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FA" w:rsidRDefault="006C39F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39FA" w:rsidRDefault="006C39FA">
      <w:pPr>
        <w:pStyle w:val="ConsPlusNormal"/>
        <w:jc w:val="both"/>
        <w:outlineLvl w:val="0"/>
      </w:pPr>
    </w:p>
    <w:p w:rsidR="006C39FA" w:rsidRDefault="006C39FA">
      <w:pPr>
        <w:pStyle w:val="ConsPlusTitle"/>
        <w:jc w:val="center"/>
        <w:outlineLvl w:val="0"/>
      </w:pPr>
      <w:r>
        <w:t>ПРАВИТЕЛЬСТВО ПЕНЗЕНСКОЙ ОБЛАСТИ</w:t>
      </w:r>
    </w:p>
    <w:p w:rsidR="006C39FA" w:rsidRDefault="006C39FA">
      <w:pPr>
        <w:pStyle w:val="ConsPlusTitle"/>
        <w:jc w:val="both"/>
      </w:pPr>
    </w:p>
    <w:p w:rsidR="006C39FA" w:rsidRDefault="006C39FA">
      <w:pPr>
        <w:pStyle w:val="ConsPlusTitle"/>
        <w:jc w:val="center"/>
      </w:pPr>
      <w:r>
        <w:t>ПОСТАНОВЛЕНИЕ</w:t>
      </w:r>
    </w:p>
    <w:p w:rsidR="006C39FA" w:rsidRDefault="006C39FA">
      <w:pPr>
        <w:pStyle w:val="ConsPlusTitle"/>
        <w:jc w:val="center"/>
      </w:pPr>
      <w:r>
        <w:t>от 27 декабря 2024 г. N 1097-пП</w:t>
      </w:r>
    </w:p>
    <w:p w:rsidR="006C39FA" w:rsidRDefault="006C39FA">
      <w:pPr>
        <w:pStyle w:val="ConsPlusTitle"/>
        <w:jc w:val="both"/>
      </w:pPr>
    </w:p>
    <w:p w:rsidR="006C39FA" w:rsidRDefault="006C39FA">
      <w:pPr>
        <w:pStyle w:val="ConsPlusTitle"/>
        <w:jc w:val="center"/>
      </w:pPr>
      <w:r>
        <w:t>ОБ УТВЕРЖДЕНИИ ПОРЯДКА ОРГАНИЗАЦИИ ПРОВЕДЕНИЯ ОБСЛЕДОВАНИЯ</w:t>
      </w:r>
    </w:p>
    <w:p w:rsidR="006C39FA" w:rsidRDefault="006C39FA">
      <w:pPr>
        <w:pStyle w:val="ConsPlusTitle"/>
        <w:jc w:val="center"/>
      </w:pPr>
      <w:r>
        <w:t>ТЕХНИЧЕСКОГО СОСТОЯНИЯ МНОГОКВАРТИРНЫХ ДОМОВ, ВКЛЮЧЕННЫХ</w:t>
      </w:r>
    </w:p>
    <w:p w:rsidR="006C39FA" w:rsidRDefault="006C39FA">
      <w:pPr>
        <w:pStyle w:val="ConsPlusTitle"/>
        <w:jc w:val="center"/>
      </w:pPr>
      <w:r>
        <w:t>В РЕГИОНАЛЬНУЮ ПРОГРАММУ КАПИТАЛЬНОГО РЕМОНТА ОБЩЕГО</w:t>
      </w:r>
    </w:p>
    <w:p w:rsidR="006C39FA" w:rsidRDefault="006C39FA">
      <w:pPr>
        <w:pStyle w:val="ConsPlusTitle"/>
        <w:jc w:val="center"/>
      </w:pPr>
      <w:r>
        <w:t>ИМУЩЕСТВА В МНОГОКВАРТИРНЫХ ДОМАХ, РАСПОЛОЖЕННЫХ</w:t>
      </w:r>
    </w:p>
    <w:p w:rsidR="006C39FA" w:rsidRDefault="006C39FA">
      <w:pPr>
        <w:pStyle w:val="ConsPlusTitle"/>
        <w:jc w:val="center"/>
      </w:pPr>
      <w:r>
        <w:t>НА ТЕРРИТОРИИ ПЕНЗЕНСКОЙ ОБЛАСТИ, А ТАКЖЕ ПОРЯДКА УЧЕТА</w:t>
      </w:r>
    </w:p>
    <w:p w:rsidR="006C39FA" w:rsidRDefault="006C39FA">
      <w:pPr>
        <w:pStyle w:val="ConsPlusTitle"/>
        <w:jc w:val="center"/>
      </w:pPr>
      <w:r>
        <w:t>РЕЗУЛЬТАТОВ ОБСЛЕДОВАНИЯ ТЕХНИЧЕСКОГО СОСТОЯНИЯ</w:t>
      </w:r>
    </w:p>
    <w:p w:rsidR="006C39FA" w:rsidRDefault="006C39FA">
      <w:pPr>
        <w:pStyle w:val="ConsPlusTitle"/>
        <w:jc w:val="center"/>
      </w:pPr>
      <w:r>
        <w:t>МНОГОКВАРТИРНЫХ ДОМОВ, ВКЛЮЧЕННЫХ В РЕГИОНАЛЬНУЮ ПРОГРАММУ</w:t>
      </w:r>
    </w:p>
    <w:p w:rsidR="006C39FA" w:rsidRDefault="006C39FA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6C39FA" w:rsidRDefault="006C39FA">
      <w:pPr>
        <w:pStyle w:val="ConsPlusTitle"/>
        <w:jc w:val="center"/>
      </w:pPr>
      <w:r>
        <w:t>ДОМАХ, РАСПОЛОЖЕННЫХ НА ТЕРРИТОРИИ ПЕНЗЕНСКОЙ ОБЛАСТИ,</w:t>
      </w:r>
    </w:p>
    <w:p w:rsidR="006C39FA" w:rsidRDefault="006C39FA">
      <w:pPr>
        <w:pStyle w:val="ConsPlusTitle"/>
        <w:jc w:val="center"/>
      </w:pPr>
      <w:r>
        <w:t>ПРИ ПОДГОТОВКЕ И УТВЕРЖДЕНИИ ТАКОЙ ПРОГРАММЫ ИЛИ ВНЕСЕНИИ</w:t>
      </w:r>
    </w:p>
    <w:p w:rsidR="006C39FA" w:rsidRDefault="006C39FA">
      <w:pPr>
        <w:pStyle w:val="ConsPlusTitle"/>
        <w:jc w:val="center"/>
      </w:pPr>
      <w:r>
        <w:t>В НЕЕ ИЗМЕНЕНИЙ</w:t>
      </w:r>
    </w:p>
    <w:p w:rsidR="006C39FA" w:rsidRDefault="006C39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39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39FA" w:rsidRDefault="006C39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39FA" w:rsidRDefault="006C39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14.04.2026 N 259-пП)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</w:tr>
    </w:tbl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части 6 статьи 167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пунктом 25 статьи 3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8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1.1. </w:t>
      </w:r>
      <w:hyperlink w:anchor="P41">
        <w:r>
          <w:rPr>
            <w:color w:val="0000FF"/>
          </w:rPr>
          <w:t>Порядок</w:t>
        </w:r>
      </w:hyperlink>
      <w:r>
        <w:t xml:space="preserve">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Пензенской области.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1.2. </w:t>
      </w:r>
      <w:hyperlink w:anchor="P117">
        <w:r>
          <w:rPr>
            <w:color w:val="0000FF"/>
          </w:rPr>
          <w:t>Порядок</w:t>
        </w:r>
      </w:hyperlink>
      <w:r>
        <w:t xml:space="preserve">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Пензенской области, при подготовке и утверждении такой программы или внесении в нее изменений.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9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официального опубликования.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right"/>
      </w:pPr>
      <w:r>
        <w:t>Председатель Правительства</w:t>
      </w:r>
    </w:p>
    <w:p w:rsidR="006C39FA" w:rsidRDefault="006C39FA">
      <w:pPr>
        <w:pStyle w:val="ConsPlusNormal"/>
        <w:jc w:val="right"/>
      </w:pPr>
      <w:r>
        <w:t>Пензенской области</w:t>
      </w:r>
    </w:p>
    <w:p w:rsidR="006C39FA" w:rsidRDefault="006C39FA">
      <w:pPr>
        <w:pStyle w:val="ConsPlusNormal"/>
        <w:jc w:val="right"/>
      </w:pPr>
      <w:r>
        <w:lastRenderedPageBreak/>
        <w:t>Н.П.СИМОНОВ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right"/>
        <w:outlineLvl w:val="0"/>
      </w:pPr>
      <w:r>
        <w:t>Утвержден</w:t>
      </w:r>
    </w:p>
    <w:p w:rsidR="006C39FA" w:rsidRDefault="006C39FA">
      <w:pPr>
        <w:pStyle w:val="ConsPlusNormal"/>
        <w:jc w:val="right"/>
      </w:pPr>
      <w:r>
        <w:t>постановлением</w:t>
      </w:r>
    </w:p>
    <w:p w:rsidR="006C39FA" w:rsidRDefault="006C39FA">
      <w:pPr>
        <w:pStyle w:val="ConsPlusNormal"/>
        <w:jc w:val="right"/>
      </w:pPr>
      <w:r>
        <w:t>Правительства Пензенской области</w:t>
      </w:r>
    </w:p>
    <w:p w:rsidR="006C39FA" w:rsidRDefault="006C39FA">
      <w:pPr>
        <w:pStyle w:val="ConsPlusNormal"/>
        <w:jc w:val="right"/>
      </w:pPr>
      <w:r>
        <w:t>от 27 декабря 2024 г. N 1097-пП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Title"/>
        <w:jc w:val="center"/>
      </w:pPr>
      <w:bookmarkStart w:id="0" w:name="P41"/>
      <w:bookmarkEnd w:id="0"/>
      <w:r>
        <w:t>ПОРЯДОК</w:t>
      </w:r>
    </w:p>
    <w:p w:rsidR="006C39FA" w:rsidRDefault="006C39FA">
      <w:pPr>
        <w:pStyle w:val="ConsPlusTitle"/>
        <w:jc w:val="center"/>
      </w:pPr>
      <w:r>
        <w:t>ОРГАНИЗАЦИИ ПРОВЕДЕНИЯ ОБСЛЕДОВАНИЯ ТЕХНИЧЕСКОГО СОСТОЯНИЯ</w:t>
      </w:r>
    </w:p>
    <w:p w:rsidR="006C39FA" w:rsidRDefault="006C39FA">
      <w:pPr>
        <w:pStyle w:val="ConsPlusTitle"/>
        <w:jc w:val="center"/>
      </w:pPr>
      <w:r>
        <w:t>МНОГОКВАРТИРНЫХ ДОМОВ, ВКЛЮЧЕННЫХ В РЕГИОНАЛЬНУЮ ПРОГРАММУ</w:t>
      </w:r>
    </w:p>
    <w:p w:rsidR="006C39FA" w:rsidRDefault="006C39FA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6C39FA" w:rsidRDefault="006C39FA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6C39FA" w:rsidRDefault="006C39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39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39FA" w:rsidRDefault="006C39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39FA" w:rsidRDefault="006C39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14.04.2026 N 259-пП)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</w:tr>
    </w:tbl>
    <w:p w:rsidR="006C39FA" w:rsidRDefault="006C39FA">
      <w:pPr>
        <w:pStyle w:val="ConsPlusNormal"/>
        <w:jc w:val="both"/>
      </w:pPr>
    </w:p>
    <w:p w:rsidR="006C39FA" w:rsidRDefault="006C39FA">
      <w:pPr>
        <w:pStyle w:val="ConsPlusTitle"/>
        <w:jc w:val="center"/>
        <w:outlineLvl w:val="1"/>
      </w:pPr>
      <w:r>
        <w:t>I. Общие положения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ind w:firstLine="540"/>
        <w:jc w:val="both"/>
      </w:pPr>
      <w:r>
        <w:t xml:space="preserve">1. Настоящий Порядок организации проведения обследования технического состояния многоквартирных домов, включенных в региональную </w:t>
      </w:r>
      <w:hyperlink r:id="rId1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Порядок обследования, региональная программа), включает в себя: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принятие решения о необходимости проведения обследования технического состояния многоквартирных домов, включенных в региональную программу (далее - обследование технического состояния многоквартирных домов, многоквартирные дома) и установления очередности проведения обследования технического состояния многоквартирных домов;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проведение обследования технического состояния многоквартирных домов;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принятие результатов обследования технического состояния многоквартирных домов.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2. Очередность проведения обследования технического состояния многоквартирных домов определяется исполнительным органом Пензенской области, уполномоченным в сфере жилищно-коммунального хозяйства (далее - уполномоченный орган) в соответствии с настоящим Порядком обследования.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3. Настоящий Порядок обследования не применяется в целях выполнения работ по капитальному ремонту, замене, модернизации лифтов, ремонту лифтовых шахт, машинных и блочных помещений, а также внутридомовых инженерных систем газоснабжения.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Title"/>
        <w:jc w:val="center"/>
        <w:outlineLvl w:val="1"/>
      </w:pPr>
      <w:r>
        <w:t>II. Принятие решения о необходимости проведения обследования</w:t>
      </w:r>
    </w:p>
    <w:p w:rsidR="006C39FA" w:rsidRDefault="006C39FA">
      <w:pPr>
        <w:pStyle w:val="ConsPlusTitle"/>
        <w:jc w:val="center"/>
      </w:pPr>
      <w:r>
        <w:t>технического состояния многоквартирных домов и установления</w:t>
      </w:r>
    </w:p>
    <w:p w:rsidR="006C39FA" w:rsidRDefault="006C39FA">
      <w:pPr>
        <w:pStyle w:val="ConsPlusTitle"/>
        <w:jc w:val="center"/>
      </w:pPr>
      <w:r>
        <w:t>очередности проведения обследования технического состояния</w:t>
      </w:r>
    </w:p>
    <w:p w:rsidR="006C39FA" w:rsidRDefault="006C39FA">
      <w:pPr>
        <w:pStyle w:val="ConsPlusTitle"/>
        <w:jc w:val="center"/>
      </w:pPr>
      <w:r>
        <w:t>многоквартирных домов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ind w:firstLine="540"/>
        <w:jc w:val="both"/>
      </w:pPr>
      <w:r>
        <w:t xml:space="preserve">4. Обследование технического состояния многоквартирных домов может быть проведено на основании настоящего Порядка обследования за счет средств бюджета Пензенской области в </w:t>
      </w:r>
      <w:r>
        <w:lastRenderedPageBreak/>
        <w:t>случае, если соответствующие средства на проведение указанного обследования технического состояния многоквартирных домов предусмотрены законом Пензенской области о бюджете Пензенской области на очередной финансовый год и на плановый период.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5.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доме, принятого в соответствии с </w:t>
      </w:r>
      <w:hyperlink r:id="rId12">
        <w:r>
          <w:rPr>
            <w:color w:val="0000FF"/>
          </w:rPr>
          <w:t>пунктом 1.3 части 2 статьи 44</w:t>
        </w:r>
      </w:hyperlink>
      <w:r>
        <w:t xml:space="preserve"> Жилищного кодекса Российской Федерации (далее - Жилищный кодекс), за счет средств собственников помещений в таком многоквартирном доме.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6. В случае проведения обследования технического состояния многоквартирных домов за счет средств бюджета Пензенской области очередность проведения такого обследования устанавливается в соответствии с настоящим Порядком обследования.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6.1. Обследование технического состояния многоквартирного дома не проводится в отношении многоквартирных домов: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признанных в установленном Правительством Российской Федерации порядке аварийными и подлежащими сносу или реконструкции, до момента их исключения из региональной программы;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расположенных на территории, в отношении которой принято решение о комплексном развитии территории жилой застройки, предусматривающее снос или реконструкцию таких многоквартирных домов, до момента их исключения из региональной программы;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расположенных на земельных участках, в отношении которых приняты решения об изъятии для государственных или муниципальных нужд.</w:t>
      </w:r>
    </w:p>
    <w:p w:rsidR="006C39FA" w:rsidRDefault="006C39FA">
      <w:pPr>
        <w:pStyle w:val="ConsPlusNormal"/>
        <w:jc w:val="both"/>
      </w:pPr>
      <w:r>
        <w:t xml:space="preserve">(п. 6.1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14.04.2026 N 259-пП)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7. В первоочередном порядке обследование технического состояния многоквартирных домов проводится в многоквартирных домах, включенных в краткосрочный </w:t>
      </w:r>
      <w:hyperlink r:id="rId14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утвержденный постановлением Правительства Пензенской области от 30.10.2015 N 605-пП (с последующими изменениями) (далее - краткосрочный план), по которым услуги и (или) работы по капитальному ремонту были запланированы ранее текущего года, но не выполнены в установленный региональной программой, краткосрочным планом срок и до момента рассмотрения вопроса о проведении обследования их технического состояния, при одновременном соответствии следующим признакам: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1) в отношении таких многоквартирных домов отсутствует решение уполномоченного органа: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об установлении необходимости оказания услуг и (или) работ по капитальному ремонту в более поздний срок, чем предусмотрено региональной программой;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об отсутствии необходимости оказания какого-либо вида услуг и (или) работ по капитальному ремонту в срок, определенный региональной программой;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2) отсутствует(ют) заключенный(ые) договор(ы) подряда на выполнение услуг и (или) работ, проектная (сметная) документация по капитальному ремонту общего имущества в многоквартирном(ых) доме(ах);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3) по результатам эксплуатационного контроля за техническим состоянием таких многоквартирных домов выявлена необходимость проведения мероприятий, направленных на устранение выявленных нарушений требований эксплуатации, путем оказания услуг и (или) работ по капитальному ремонту общего имущества в многоквартирном доме (в случае проведения).</w:t>
      </w:r>
    </w:p>
    <w:p w:rsidR="006C39FA" w:rsidRDefault="006C39FA">
      <w:pPr>
        <w:pStyle w:val="ConsPlusNormal"/>
        <w:jc w:val="both"/>
      </w:pPr>
      <w:r>
        <w:lastRenderedPageBreak/>
        <w:t xml:space="preserve">(п. 7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14.04.2026 N 259-пП)</w:t>
      </w:r>
    </w:p>
    <w:p w:rsidR="006C39FA" w:rsidRDefault="006C39FA">
      <w:pPr>
        <w:pStyle w:val="ConsPlusNormal"/>
        <w:spacing w:before="220"/>
        <w:ind w:firstLine="540"/>
        <w:jc w:val="both"/>
      </w:pPr>
      <w:bookmarkStart w:id="1" w:name="P78"/>
      <w:bookmarkEnd w:id="1"/>
      <w:r>
        <w:t>8. Во вторую очередь обследование технического состояния многоквартирных домов проводится в отношении многоквартирных домов, включенных в региональную программу и (или) в краткосрочный план реализации региональной программы, по которым услуги и (или) работы по капитальному ремонту запланированы на текущий год.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9. В третью очередь обследование технического состояния многоквартирных домов проводится в многоквартирных домах, включенных в региональную программу в следующий год (период) после года (периода), указанного в </w:t>
      </w:r>
      <w:hyperlink w:anchor="P78">
        <w:r>
          <w:rPr>
            <w:color w:val="0000FF"/>
          </w:rPr>
          <w:t>пункте 8</w:t>
        </w:r>
      </w:hyperlink>
      <w:r>
        <w:t xml:space="preserve"> настоящего Порядка обследования.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10. Обследование технического состояния многоквартирного дома может проводиться в отношении всего многоквартирного дома либо в отношении отдельных конструктивных элементов многоквартирного дома по его конструктивным элементам: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1) внутридомовые инженерные системы электро-, тепло-, водоснабжения, водоотведения, подвальные помещения, относящиеся к общему имуществу в многоквартирном доме;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2) крыша;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3) фасад;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4) фундаменты.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Решение об обследовании технического состояния многоквартирного дома в отношении всего дома либо в отношении отдельных конструктивных элементов многоквартирного дома принимается уполномоченным органом, в том числе с учетом результатов проведенного эксплуатационного контроля за техническим состоянием многоквартирных домов.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Title"/>
        <w:jc w:val="center"/>
        <w:outlineLvl w:val="1"/>
      </w:pPr>
      <w:r>
        <w:t>III. Проведение обследования технического состояния</w:t>
      </w:r>
    </w:p>
    <w:p w:rsidR="006C39FA" w:rsidRDefault="006C39FA">
      <w:pPr>
        <w:pStyle w:val="ConsPlusTitle"/>
        <w:jc w:val="center"/>
      </w:pPr>
      <w:r>
        <w:t>многоквартирных домов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ind w:firstLine="540"/>
        <w:jc w:val="both"/>
      </w:pPr>
      <w:r>
        <w:t xml:space="preserve">11. Техническим заказчиком услуг по проведению обследования технического состояния многоквартирных домов, финансирование которых осуществляется за счет средств бюджета Пензенской области, выступает Региональный фонд капитального ремонта многоквартирных домов Пензенской области (далее - региональный оператор) в соответствии с </w:t>
      </w:r>
      <w:hyperlink r:id="rId16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01.07.2016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оборудования)".</w:t>
      </w:r>
    </w:p>
    <w:p w:rsidR="006C39FA" w:rsidRDefault="006C39FA">
      <w:pPr>
        <w:pStyle w:val="ConsPlusNormal"/>
        <w:spacing w:before="220"/>
        <w:ind w:firstLine="540"/>
        <w:jc w:val="both"/>
      </w:pPr>
      <w:bookmarkStart w:id="2" w:name="P91"/>
      <w:bookmarkEnd w:id="2"/>
      <w:r>
        <w:t xml:space="preserve">12. В случае, если обследование технического состояния многоквартирного дома проводится на основании решения общего собрания собственников помещений в многоквартирном доме, принятого в соответствии с </w:t>
      </w:r>
      <w:hyperlink r:id="rId17">
        <w:r>
          <w:rPr>
            <w:color w:val="0000FF"/>
          </w:rPr>
          <w:t>пунктом 1.3 части 2 статьи 44</w:t>
        </w:r>
      </w:hyperlink>
      <w:r>
        <w:t xml:space="preserve"> Жилищного кодекса, собственники вправе самостоятельно определить технического заказчика услуг по проведению обследования технического состояния многоквартирного дома, уполномоченного на заключение договора на </w:t>
      </w:r>
      <w:r>
        <w:lastRenderedPageBreak/>
        <w:t xml:space="preserve">оказание услуг по проведению обследования технического состояния многоквартирных домов, и (или) исполнителя услуг по проведению обследования технического состояния многоквартирного дома с учетом особенностей, установленных в </w:t>
      </w:r>
      <w:hyperlink r:id="rId18">
        <w:r>
          <w:rPr>
            <w:color w:val="0000FF"/>
          </w:rPr>
          <w:t>части 5 статьи 167</w:t>
        </w:r>
      </w:hyperlink>
      <w:r>
        <w:t xml:space="preserve"> Жилищного кодекса.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13. Обследование технического состояния многоквартирного дома проводится в порядке, предусмотренном законодательством Российской Федерации о техническом регулировании, 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 (далее - специализированная организация).</w:t>
      </w:r>
    </w:p>
    <w:p w:rsidR="006C39FA" w:rsidRDefault="006C39FA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14. Результаты обследования технического состояния многоквартирного дома оформляются в виде </w:t>
      </w:r>
      <w:hyperlink r:id="rId19">
        <w:r>
          <w:rPr>
            <w:color w:val="0000FF"/>
          </w:rPr>
          <w:t>заключения</w:t>
        </w:r>
      </w:hyperlink>
      <w:r>
        <w:t xml:space="preserve"> о необходимости проведения капитального ремонта общего имущества многоквартирного дома (далее - заключение), выполненного в соответствии со Сводом правил СП 547.1325800.2025 "Здания жилые многоквартирные. Правила установления необходимости проведения капитального ремонта", утвержденным приказом Министерства строительства и жилищно-коммунального хозяйства Российской Федерации от 22.09.2025 N 569/пр (далее - СП. 547.1325800.2025).</w:t>
      </w:r>
    </w:p>
    <w:p w:rsidR="006C39FA" w:rsidRDefault="006C39FA">
      <w:pPr>
        <w:pStyle w:val="ConsPlusNormal"/>
        <w:jc w:val="both"/>
      </w:pPr>
      <w:r>
        <w:t xml:space="preserve">(п. 14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14.04.2026 N 259-пП)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15. Обследование технического состояния многоквартирных домов, оформление результатов такого обследования осуществляется специализированной организацией в соответствии с требованиями настоящего Порядка обследования, законодательства Российской Федерации о техническом регулировании.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16. Договор на оказание услуг по проведению обследования технического состояния многоквартирных домов, а также техническое задание должны содержать положения о проведении обследования технического состояния многоквартирных домов в соответствии с настоящим Порядком обследования и законодательством Российской Федерации о техническом регулировании.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Title"/>
        <w:jc w:val="center"/>
        <w:outlineLvl w:val="1"/>
      </w:pPr>
      <w:r>
        <w:t>IV. Принятие результатов обследования технического</w:t>
      </w:r>
    </w:p>
    <w:p w:rsidR="006C39FA" w:rsidRDefault="006C39FA">
      <w:pPr>
        <w:pStyle w:val="ConsPlusTitle"/>
        <w:jc w:val="center"/>
      </w:pPr>
      <w:r>
        <w:t>состояния многоквартирных домов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ind w:firstLine="540"/>
        <w:jc w:val="both"/>
      </w:pPr>
      <w:r>
        <w:t>17. Результаты обследования технического состояния многоквартирного дома подлежат направлению в уполномоченный орган: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1) региональным оператором в течение 30 календарных дней со дня приемки результатов обследования технического состояния многоквартирного дома в виде заключения;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2) в порядке, определенном решением общего собрания собственников помещений в многоквартирном доме в соответствии с </w:t>
      </w:r>
      <w:hyperlink w:anchor="P91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18. Заключение, выданное по результатам обследования технического состояния многоквартирного дома, подлежит направлению в уполномоченный орган не позднее 1 года со дня его выдачи специализированной организацией.</w:t>
      </w:r>
    </w:p>
    <w:p w:rsidR="006C39FA" w:rsidRDefault="006C39FA">
      <w:pPr>
        <w:pStyle w:val="ConsPlusNormal"/>
        <w:jc w:val="both"/>
      </w:pPr>
      <w:r>
        <w:t xml:space="preserve">(п. 18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14.04.2026 N 259-пП)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19.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14.04.2026 N 259-пП.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right"/>
        <w:outlineLvl w:val="0"/>
      </w:pPr>
      <w:r>
        <w:t>Утвержден</w:t>
      </w:r>
    </w:p>
    <w:p w:rsidR="006C39FA" w:rsidRDefault="006C39FA">
      <w:pPr>
        <w:pStyle w:val="ConsPlusNormal"/>
        <w:jc w:val="right"/>
      </w:pPr>
      <w:r>
        <w:lastRenderedPageBreak/>
        <w:t>постановлением</w:t>
      </w:r>
    </w:p>
    <w:p w:rsidR="006C39FA" w:rsidRDefault="006C39FA">
      <w:pPr>
        <w:pStyle w:val="ConsPlusNormal"/>
        <w:jc w:val="right"/>
      </w:pPr>
      <w:r>
        <w:t>Правительства Пензенской области</w:t>
      </w:r>
    </w:p>
    <w:p w:rsidR="006C39FA" w:rsidRDefault="006C39FA">
      <w:pPr>
        <w:pStyle w:val="ConsPlusNormal"/>
        <w:jc w:val="right"/>
      </w:pPr>
      <w:r>
        <w:t>от 27 декабря 2024 г. N 1097-пП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Title"/>
        <w:jc w:val="center"/>
      </w:pPr>
      <w:bookmarkStart w:id="4" w:name="P117"/>
      <w:bookmarkEnd w:id="4"/>
      <w:r>
        <w:t>ПОРЯДОК</w:t>
      </w:r>
    </w:p>
    <w:p w:rsidR="006C39FA" w:rsidRDefault="006C39FA">
      <w:pPr>
        <w:pStyle w:val="ConsPlusTitle"/>
        <w:jc w:val="center"/>
      </w:pPr>
      <w:r>
        <w:t>УЧЕТА РЕЗУЛЬТАТОВ ОБСЛЕДОВАНИЯ ТЕХНИЧЕСКОГО СОСТОЯНИЯ</w:t>
      </w:r>
    </w:p>
    <w:p w:rsidR="006C39FA" w:rsidRDefault="006C39FA">
      <w:pPr>
        <w:pStyle w:val="ConsPlusTitle"/>
        <w:jc w:val="center"/>
      </w:pPr>
      <w:r>
        <w:t>МНОГОКВАРТИРНЫХ ДОМОВ, ВКЛЮЧЕННЫХ В РЕГИОНАЛЬНУЮ ПРОГРАММУ</w:t>
      </w:r>
    </w:p>
    <w:p w:rsidR="006C39FA" w:rsidRDefault="006C39FA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6C39FA" w:rsidRDefault="006C39FA">
      <w:pPr>
        <w:pStyle w:val="ConsPlusTitle"/>
        <w:jc w:val="center"/>
      </w:pPr>
      <w:r>
        <w:t>ДОМАХ, РАСПОЛОЖЕННЫХ НА ТЕРРИТОРИИ ПЕНЗЕНСКОЙ ОБЛАСТИ,</w:t>
      </w:r>
    </w:p>
    <w:p w:rsidR="006C39FA" w:rsidRDefault="006C39FA">
      <w:pPr>
        <w:pStyle w:val="ConsPlusTitle"/>
        <w:jc w:val="center"/>
      </w:pPr>
      <w:r>
        <w:t>ПРИ ПОДГОТОВКЕ И УТВЕРЖДЕНИИ ТАКОЙ ПРОГРАММЫ ИЛИ ВНЕСЕНИИ</w:t>
      </w:r>
    </w:p>
    <w:p w:rsidR="006C39FA" w:rsidRDefault="006C39FA">
      <w:pPr>
        <w:pStyle w:val="ConsPlusTitle"/>
        <w:jc w:val="center"/>
      </w:pPr>
      <w:r>
        <w:t>В НЕЕ ИЗМЕНЕНИЙ</w:t>
      </w:r>
    </w:p>
    <w:p w:rsidR="006C39FA" w:rsidRDefault="006C39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39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39FA" w:rsidRDefault="006C39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39FA" w:rsidRDefault="006C39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14.04.2026 N 259-пП)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9FA" w:rsidRDefault="006C39FA">
            <w:pPr>
              <w:pStyle w:val="ConsPlusNormal"/>
            </w:pPr>
          </w:p>
        </w:tc>
      </w:tr>
    </w:tbl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ind w:firstLine="540"/>
        <w:jc w:val="both"/>
      </w:pPr>
      <w:r>
        <w:t xml:space="preserve">1. Настоящий Порядок устанавливает требования к учету результатов обследования технического состояния многоквартирных домов, включенных в региональную </w:t>
      </w:r>
      <w:hyperlink r:id="rId24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региональная программа), при подготовке и утверждении региональной программы или внесении в нее изменений (Порядок учета результатов обследования).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2. Заключение специализированной организации по результатам проведенного обследования технического состояния многоквартирного дома (далее - заключение), поступившее в исполнительный орган Пензенской области, уполномоченный в сфере жилищно-коммунального хозяйства (далее - уполномоченный орган), в соответствии с </w:t>
      </w:r>
      <w:hyperlink w:anchor="P41">
        <w:r>
          <w:rPr>
            <w:color w:val="0000FF"/>
          </w:rPr>
          <w:t>Порядком</w:t>
        </w:r>
      </w:hyperlink>
      <w:r>
        <w:t xml:space="preserve">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27.12.2024 N 1097-пП (далее - Порядок обследования), и </w:t>
      </w:r>
      <w:hyperlink r:id="rId25">
        <w:r>
          <w:rPr>
            <w:color w:val="0000FF"/>
          </w:rPr>
          <w:t>Порядком</w:t>
        </w:r>
      </w:hyperlink>
      <w:r>
        <w:t xml:space="preserve"> проведения государственного мониторинга технического состояния многоквартирных домов, включенных в региональную программу капитального ремонта, расположенных на территории Пензенской области, утвержденным постановлением Правительства Пензенской области от 17.10.2024 N 797-пП "Об утверждении порядка проведения государственного мониторинга технического состояния многоквартирных домов, включенных в региональную программу капитального ремонта, расположенных на территории Пензенской области" (с последующими изменениями) (далее - Порядок постановления N 797-пП), является основанием для внесения изменений в региональную программу.</w:t>
      </w:r>
    </w:p>
    <w:p w:rsidR="006C39FA" w:rsidRDefault="006C39FA">
      <w:pPr>
        <w:pStyle w:val="ConsPlusNormal"/>
        <w:spacing w:before="220"/>
        <w:ind w:firstLine="540"/>
        <w:jc w:val="both"/>
      </w:pPr>
      <w:bookmarkStart w:id="5" w:name="P129"/>
      <w:bookmarkEnd w:id="5"/>
      <w:r>
        <w:t>3. Заключение подлежит возврату без рассмотрения по следующим основаниям: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- несоответствие </w:t>
      </w:r>
      <w:hyperlink w:anchor="P93">
        <w:r>
          <w:rPr>
            <w:color w:val="0000FF"/>
          </w:rPr>
          <w:t>пункту 14</w:t>
        </w:r>
      </w:hyperlink>
      <w:r>
        <w:t xml:space="preserve"> Порядка обследования;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- направление позднее 1 года со дня его выдачи специализированной организацией.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В случае установления основания для возврата уполномоченный орган возвращает заключение лицу, его направившему, в течение 10 рабочих дней со дня поступления соответствующего заключения с указанием основания возврата.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Повторное направление заключения в уполномоченный орган возможно в случае устранения обстоятельств, послуживших основанием для возврата заключения без рассмотрения, предусмотренным настоящим Порядком учета результатов обследования.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lastRenderedPageBreak/>
        <w:t xml:space="preserve">4. Срок проведения капитального ремонта общего имущества в многоквартирном доме, в отношении которого проведено обследование технического состояния многоквартирного дома, определяется в соответствии с требованиями </w:t>
      </w:r>
      <w:hyperlink r:id="rId26">
        <w:r>
          <w:rPr>
            <w:color w:val="0000FF"/>
          </w:rPr>
          <w:t>пункта 3 части 2 статьи 168</w:t>
        </w:r>
      </w:hyperlink>
      <w:r>
        <w:t xml:space="preserve"> Жилищного кодекса Российской Федерации (далее - ЖК РФ), указанием на календарный год или не превышающий трех календарных лет период, в течение которых должен быть проведен такой ремонт (далее - плановый период).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5. В случае,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счете, плановый период определяется с учетом выводов и рекомендаций заключения, а также требований </w:t>
      </w:r>
      <w:hyperlink r:id="rId27">
        <w:r>
          <w:rPr>
            <w:color w:val="0000FF"/>
          </w:rPr>
          <w:t>части 4.1 статьи 170</w:t>
        </w:r>
      </w:hyperlink>
      <w:r>
        <w:t xml:space="preserve"> ЖК РФ.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6. В случае, если собственники помещений в многоквартирном доме формируют фонд капитального ремонта на счете регионального оператора, плановый период определяется с учетом выводов и рекомендаций заключения, а также с учетом требований к финансовой устойчивости деятельности регионального оператора, установленных </w:t>
      </w:r>
      <w:hyperlink r:id="rId28">
        <w:r>
          <w:rPr>
            <w:color w:val="0000FF"/>
          </w:rPr>
          <w:t>статьей 185</w:t>
        </w:r>
      </w:hyperlink>
      <w:r>
        <w:t xml:space="preserve"> ЖК РФ и </w:t>
      </w:r>
      <w:hyperlink r:id="rId29">
        <w:r>
          <w:rPr>
            <w:color w:val="0000FF"/>
          </w:rPr>
          <w:t>статьей 20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закон), рассчитанных по следующим показателям: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1) объем средств, которые региональный оператор ежегодно вправе израсходовать на финансирование региональной программы капитального ремонта, рассчитанный в соответствии со </w:t>
      </w:r>
      <w:hyperlink r:id="rId30">
        <w:r>
          <w:rPr>
            <w:color w:val="0000FF"/>
          </w:rPr>
          <w:t>статьей 20</w:t>
        </w:r>
      </w:hyperlink>
      <w:r>
        <w:t xml:space="preserve"> закона (далее - финансирование);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2) плановая стоимость работ по капитальному ремонту многоквартирных домов, включенных в утвержденный краткосрочный план реализации Программы, с учетом неисполненных обязательств регионального оператора по оплате выполненных подрядными организациями работ на последнюю отчетную дату (при их наличии) (далее - обязательства регионального оператора);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3) прогнозируемый объем поступлений взносов на капитальный ремонт в планируемом году, следующем за годом рассмотрения результатов обследования технического состояния многоквартирных домов в соответствии с Порядком обследования, исходя из утвержденного Правительством Пензенской области минимального размера взноса на капитальный ремонт общего имущества в многоквартирных домах (далее - плановые поступления);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4) период расчетов по обязательствам регионального оператора, обеспеченных плановыми поступлениями, рассчитываемый по формуле: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(обязательства регионального оператора - </w:t>
      </w:r>
      <w:proofErr w:type="gramStart"/>
      <w:r>
        <w:t>финансирование)/</w:t>
      </w:r>
      <w:proofErr w:type="gramEnd"/>
      <w:r>
        <w:t>плановые поступления (кол-во лет) (далее - период расчетов).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Плановый период проведения капитального ремонта, рекомендуемый заключением, увеличивается на период расчетов.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Плановый период проведения капитального ремонта по заключению, представленному до 15.07.2025 в рамках </w:t>
      </w:r>
      <w:hyperlink r:id="rId31">
        <w:r>
          <w:rPr>
            <w:color w:val="0000FF"/>
          </w:rPr>
          <w:t>Порядка</w:t>
        </w:r>
      </w:hyperlink>
      <w:r>
        <w:t xml:space="preserve"> постановления N 797-пП, определяется в зависимости от результатов оценки физического износа конструктивного элемента и (или) внутридомовой инженерной системы, с увеличением на период расчетов.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>7. Уполномоченный орган в срок не позднее 1 декабря года, предшествующего планируемому, формирует проект изменений в региональную программу в установленном законодательством порядке.</w:t>
      </w:r>
    </w:p>
    <w:p w:rsidR="006C39FA" w:rsidRDefault="006C39FA">
      <w:pPr>
        <w:pStyle w:val="ConsPlusNormal"/>
        <w:spacing w:before="220"/>
        <w:ind w:firstLine="540"/>
        <w:jc w:val="both"/>
      </w:pPr>
      <w:r>
        <w:t xml:space="preserve">8. Требования </w:t>
      </w:r>
      <w:hyperlink w:anchor="P129">
        <w:r>
          <w:rPr>
            <w:color w:val="0000FF"/>
          </w:rPr>
          <w:t>пункта 3</w:t>
        </w:r>
      </w:hyperlink>
      <w:r>
        <w:t xml:space="preserve"> Порядка учета результатов обследования не распространяются на заключения специализированных организаций, поступившие в уполномоченный орган до 15.07.2025 в рамках </w:t>
      </w:r>
      <w:hyperlink r:id="rId32">
        <w:r>
          <w:rPr>
            <w:color w:val="0000FF"/>
          </w:rPr>
          <w:t>Порядка</w:t>
        </w:r>
      </w:hyperlink>
      <w:r>
        <w:t xml:space="preserve"> постановления N 797-пП.</w:t>
      </w: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jc w:val="both"/>
      </w:pPr>
    </w:p>
    <w:p w:rsidR="006C39FA" w:rsidRDefault="006C39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6C39FA">
      <w:bookmarkStart w:id="6" w:name="_GoBack"/>
      <w:bookmarkEnd w:id="6"/>
    </w:p>
    <w:sectPr w:rsidR="00732C48" w:rsidSect="0082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FA"/>
    <w:rsid w:val="004D23A1"/>
    <w:rsid w:val="006C39FA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542EC-9F6F-4BE5-ACD1-50B0F991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6372&amp;dst=100221" TargetMode="External"/><Relationship Id="rId13" Type="http://schemas.openxmlformats.org/officeDocument/2006/relationships/hyperlink" Target="https://login.consultant.ru/link/?req=doc&amp;base=RLAW021&amp;n=217620&amp;dst=100006" TargetMode="External"/><Relationship Id="rId18" Type="http://schemas.openxmlformats.org/officeDocument/2006/relationships/hyperlink" Target="https://login.consultant.ru/link/?req=doc&amp;base=RZR&amp;n=511791&amp;dst=1202" TargetMode="External"/><Relationship Id="rId26" Type="http://schemas.openxmlformats.org/officeDocument/2006/relationships/hyperlink" Target="https://login.consultant.ru/link/?req=doc&amp;base=RZR&amp;n=511791&amp;dst=1016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217620&amp;dst=10002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216971&amp;dst=100036" TargetMode="External"/><Relationship Id="rId12" Type="http://schemas.openxmlformats.org/officeDocument/2006/relationships/hyperlink" Target="https://login.consultant.ru/link/?req=doc&amp;base=RZR&amp;n=511791&amp;dst=1313" TargetMode="External"/><Relationship Id="rId17" Type="http://schemas.openxmlformats.org/officeDocument/2006/relationships/hyperlink" Target="https://login.consultant.ru/link/?req=doc&amp;base=RZR&amp;n=511791&amp;dst=1313" TargetMode="External"/><Relationship Id="rId25" Type="http://schemas.openxmlformats.org/officeDocument/2006/relationships/hyperlink" Target="https://login.consultant.ru/link/?req=doc&amp;base=RLAW021&amp;n=213806&amp;dst=10001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8731&amp;dst=179" TargetMode="External"/><Relationship Id="rId20" Type="http://schemas.openxmlformats.org/officeDocument/2006/relationships/hyperlink" Target="https://login.consultant.ru/link/?req=doc&amp;base=RLAW021&amp;n=217620&amp;dst=100018" TargetMode="External"/><Relationship Id="rId29" Type="http://schemas.openxmlformats.org/officeDocument/2006/relationships/hyperlink" Target="https://login.consultant.ru/link/?req=doc&amp;base=RLAW021&amp;n=216971&amp;dst=1001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791&amp;dst=1206" TargetMode="External"/><Relationship Id="rId11" Type="http://schemas.openxmlformats.org/officeDocument/2006/relationships/hyperlink" Target="https://login.consultant.ru/link/?req=doc&amp;base=RLAW021&amp;n=214022&amp;dst=100011" TargetMode="External"/><Relationship Id="rId24" Type="http://schemas.openxmlformats.org/officeDocument/2006/relationships/hyperlink" Target="https://login.consultant.ru/link/?req=doc&amp;base=RLAW021&amp;n=214022&amp;dst=100011" TargetMode="External"/><Relationship Id="rId32" Type="http://schemas.openxmlformats.org/officeDocument/2006/relationships/hyperlink" Target="https://login.consultant.ru/link/?req=doc&amp;base=RLAW021&amp;n=213806&amp;dst=100010" TargetMode="External"/><Relationship Id="rId5" Type="http://schemas.openxmlformats.org/officeDocument/2006/relationships/hyperlink" Target="https://login.consultant.ru/link/?req=doc&amp;base=RLAW021&amp;n=217620&amp;dst=100005" TargetMode="External"/><Relationship Id="rId15" Type="http://schemas.openxmlformats.org/officeDocument/2006/relationships/hyperlink" Target="https://login.consultant.ru/link/?req=doc&amp;base=RLAW021&amp;n=217620&amp;dst=100011" TargetMode="External"/><Relationship Id="rId23" Type="http://schemas.openxmlformats.org/officeDocument/2006/relationships/hyperlink" Target="https://login.consultant.ru/link/?req=doc&amp;base=RLAW021&amp;n=217620&amp;dst=100023" TargetMode="External"/><Relationship Id="rId28" Type="http://schemas.openxmlformats.org/officeDocument/2006/relationships/hyperlink" Target="https://login.consultant.ru/link/?req=doc&amp;base=RZR&amp;n=511791&amp;dst=375" TargetMode="External"/><Relationship Id="rId10" Type="http://schemas.openxmlformats.org/officeDocument/2006/relationships/hyperlink" Target="https://login.consultant.ru/link/?req=doc&amp;base=RLAW021&amp;n=217620&amp;dst=100005" TargetMode="External"/><Relationship Id="rId19" Type="http://schemas.openxmlformats.org/officeDocument/2006/relationships/hyperlink" Target="https://login.consultant.ru/link/?req=doc&amp;base=STR&amp;n=36266&amp;dst=104783" TargetMode="External"/><Relationship Id="rId31" Type="http://schemas.openxmlformats.org/officeDocument/2006/relationships/hyperlink" Target="https://login.consultant.ru/link/?req=doc&amp;base=RLAW021&amp;n=21380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pravo.gov.ru" TargetMode="External"/><Relationship Id="rId14" Type="http://schemas.openxmlformats.org/officeDocument/2006/relationships/hyperlink" Target="https://login.consultant.ru/link/?req=doc&amp;base=RLAW021&amp;n=213988&amp;dst=100364" TargetMode="External"/><Relationship Id="rId22" Type="http://schemas.openxmlformats.org/officeDocument/2006/relationships/hyperlink" Target="https://login.consultant.ru/link/?req=doc&amp;base=RLAW021&amp;n=217620&amp;dst=100022" TargetMode="External"/><Relationship Id="rId27" Type="http://schemas.openxmlformats.org/officeDocument/2006/relationships/hyperlink" Target="https://login.consultant.ru/link/?req=doc&amp;base=RZR&amp;n=511791&amp;dst=101527" TargetMode="External"/><Relationship Id="rId30" Type="http://schemas.openxmlformats.org/officeDocument/2006/relationships/hyperlink" Target="https://login.consultant.ru/link/?req=doc&amp;base=RLAW021&amp;n=216971&amp;dst=10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2026-04-29T06:37:00Z</dcterms:created>
  <dcterms:modified xsi:type="dcterms:W3CDTF">2026-04-29T06:37:00Z</dcterms:modified>
</cp:coreProperties>
</file>