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92" w:rsidRDefault="00F91B9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91B92" w:rsidRDefault="00F91B92">
      <w:pPr>
        <w:pStyle w:val="ConsPlusNormal"/>
        <w:jc w:val="both"/>
        <w:outlineLvl w:val="0"/>
      </w:pPr>
    </w:p>
    <w:p w:rsidR="00F91B92" w:rsidRDefault="00F91B92">
      <w:pPr>
        <w:pStyle w:val="ConsPlusTitle"/>
        <w:jc w:val="center"/>
        <w:outlineLvl w:val="0"/>
      </w:pPr>
      <w:r>
        <w:t>ПРАВИТЕЛЬСТВО ПЕНЗЕНСКОЙ ОБЛАСТИ</w:t>
      </w:r>
    </w:p>
    <w:p w:rsidR="00F91B92" w:rsidRDefault="00F91B92">
      <w:pPr>
        <w:pStyle w:val="ConsPlusTitle"/>
        <w:jc w:val="both"/>
      </w:pPr>
    </w:p>
    <w:p w:rsidR="00F91B92" w:rsidRDefault="00F91B92">
      <w:pPr>
        <w:pStyle w:val="ConsPlusTitle"/>
        <w:jc w:val="center"/>
      </w:pPr>
      <w:r>
        <w:t>ПОСТАНОВЛЕНИЕ</w:t>
      </w:r>
    </w:p>
    <w:p w:rsidR="00F91B92" w:rsidRDefault="00F91B92">
      <w:pPr>
        <w:pStyle w:val="ConsPlusTitle"/>
        <w:jc w:val="center"/>
      </w:pPr>
      <w:r>
        <w:t>от 17 октября 2024 г. N 797-пП</w:t>
      </w:r>
    </w:p>
    <w:p w:rsidR="00F91B92" w:rsidRDefault="00F91B92">
      <w:pPr>
        <w:pStyle w:val="ConsPlusTitle"/>
        <w:jc w:val="both"/>
      </w:pPr>
    </w:p>
    <w:p w:rsidR="00F91B92" w:rsidRDefault="00F91B92">
      <w:pPr>
        <w:pStyle w:val="ConsPlusTitle"/>
        <w:jc w:val="center"/>
      </w:pPr>
      <w:r>
        <w:t>ОБ УТВЕРЖДЕНИИ ПОРЯДКА ПРОВЕДЕНИЯ ГОСУДАРСТВЕННОГО</w:t>
      </w:r>
    </w:p>
    <w:p w:rsidR="00F91B92" w:rsidRDefault="00F91B92">
      <w:pPr>
        <w:pStyle w:val="ConsPlusTitle"/>
        <w:jc w:val="center"/>
      </w:pPr>
      <w:r>
        <w:t>МОНИТОРИНГА ТЕХНИЧЕСКОГО СОСТОЯНИЯ МНОГОКВАРТИРНЫХ ДОМОВ,</w:t>
      </w:r>
    </w:p>
    <w:p w:rsidR="00F91B92" w:rsidRDefault="00F91B92">
      <w:pPr>
        <w:pStyle w:val="ConsPlusTitle"/>
        <w:jc w:val="center"/>
      </w:pPr>
      <w:r>
        <w:t>ВКЛЮЧЕННЫХ В РЕГИОНАЛЬНУЮ ПРОГРАММУ КАПИТАЛЬНОГО РЕМОНТА,</w:t>
      </w:r>
    </w:p>
    <w:p w:rsidR="00F91B92" w:rsidRDefault="00F91B92">
      <w:pPr>
        <w:pStyle w:val="ConsPlusTitle"/>
        <w:jc w:val="center"/>
      </w:pPr>
      <w:r>
        <w:t>РАСПОЛОЖЕННЫХ НА ТЕРРИТОРИИ ПЕНЗЕНСКОЙ ОБЛАСТИ</w:t>
      </w:r>
    </w:p>
    <w:p w:rsidR="00F91B92" w:rsidRDefault="00F91B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1B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B92" w:rsidRDefault="00F91B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B92" w:rsidRDefault="00F91B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B92" w:rsidRDefault="00F91B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1B92" w:rsidRDefault="00F91B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F91B92" w:rsidRDefault="00F91B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09.01.2025 </w:t>
            </w:r>
            <w:hyperlink r:id="rId5">
              <w:r>
                <w:rPr>
                  <w:color w:val="0000FF"/>
                </w:rPr>
                <w:t>N 1-пП</w:t>
              </w:r>
            </w:hyperlink>
            <w:r>
              <w:rPr>
                <w:color w:val="392C69"/>
              </w:rPr>
              <w:t xml:space="preserve">, от 24.12.2025 </w:t>
            </w:r>
            <w:hyperlink r:id="rId6">
              <w:r>
                <w:rPr>
                  <w:color w:val="0000FF"/>
                </w:rPr>
                <w:t>N 1125-пП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B92" w:rsidRDefault="00F91B92">
            <w:pPr>
              <w:pStyle w:val="ConsPlusNormal"/>
            </w:pPr>
          </w:p>
        </w:tc>
      </w:tr>
    </w:tbl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8 статьи 167</w:t>
        </w:r>
      </w:hyperlink>
      <w:r>
        <w:t xml:space="preserve"> Жилищного кодекса Российской Федерации, руководствуясь </w:t>
      </w:r>
      <w:hyperlink r:id="rId8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 и </w:t>
      </w:r>
      <w:hyperlink r:id="rId9">
        <w:r>
          <w:rPr>
            <w:color w:val="0000FF"/>
          </w:rPr>
          <w:t>пунктом 26 статьи 3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области", Правительство Пензенской области постановляет: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проведения государственного мониторинга технического состояния многоквартирных домов, включенных в региональную программу капитального ремонта, расположенных на территории Пензенской области.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0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в области формирования и реализации государственной политики в области жилищно-коммунального хозяйства.</w:t>
      </w: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jc w:val="right"/>
      </w:pPr>
      <w:r>
        <w:t>Временно исполняющий обязанности</w:t>
      </w:r>
    </w:p>
    <w:p w:rsidR="00F91B92" w:rsidRDefault="00F91B92">
      <w:pPr>
        <w:pStyle w:val="ConsPlusNormal"/>
        <w:jc w:val="right"/>
      </w:pPr>
      <w:r>
        <w:t>Председателя Правительства</w:t>
      </w:r>
    </w:p>
    <w:p w:rsidR="00F91B92" w:rsidRDefault="00F91B92">
      <w:pPr>
        <w:pStyle w:val="ConsPlusNormal"/>
        <w:jc w:val="right"/>
      </w:pPr>
      <w:r>
        <w:t>Пензенской области</w:t>
      </w:r>
    </w:p>
    <w:p w:rsidR="00F91B92" w:rsidRDefault="00F91B92">
      <w:pPr>
        <w:pStyle w:val="ConsPlusNormal"/>
        <w:jc w:val="right"/>
      </w:pPr>
      <w:r>
        <w:t>О.В.МЕЛЬНИЧЕНКО</w:t>
      </w: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jc w:val="right"/>
        <w:outlineLvl w:val="0"/>
      </w:pPr>
      <w:r>
        <w:t>Утвержден</w:t>
      </w:r>
    </w:p>
    <w:p w:rsidR="00F91B92" w:rsidRDefault="00F91B92">
      <w:pPr>
        <w:pStyle w:val="ConsPlusNormal"/>
        <w:jc w:val="right"/>
      </w:pPr>
      <w:r>
        <w:t>постановлением</w:t>
      </w:r>
    </w:p>
    <w:p w:rsidR="00F91B92" w:rsidRDefault="00F91B92">
      <w:pPr>
        <w:pStyle w:val="ConsPlusNormal"/>
        <w:jc w:val="right"/>
      </w:pPr>
      <w:r>
        <w:t>Правительства Пензенской области</w:t>
      </w:r>
    </w:p>
    <w:p w:rsidR="00F91B92" w:rsidRDefault="00F91B92">
      <w:pPr>
        <w:pStyle w:val="ConsPlusNormal"/>
        <w:jc w:val="right"/>
      </w:pPr>
      <w:r>
        <w:t>от 17 октября 2024 г. N 797-пП</w:t>
      </w: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Title"/>
        <w:jc w:val="center"/>
      </w:pPr>
      <w:bookmarkStart w:id="0" w:name="P33"/>
      <w:bookmarkEnd w:id="0"/>
      <w:r>
        <w:t>ПОРЯДОК</w:t>
      </w:r>
    </w:p>
    <w:p w:rsidR="00F91B92" w:rsidRDefault="00F91B92">
      <w:pPr>
        <w:pStyle w:val="ConsPlusTitle"/>
        <w:jc w:val="center"/>
      </w:pPr>
      <w:r>
        <w:t>ПРОВЕДЕНИЯ ГОСУДАРСТВЕННОГО МОНИТОРИНГА ТЕХНИЧЕСКОГО</w:t>
      </w:r>
    </w:p>
    <w:p w:rsidR="00F91B92" w:rsidRDefault="00F91B92">
      <w:pPr>
        <w:pStyle w:val="ConsPlusTitle"/>
        <w:jc w:val="center"/>
      </w:pPr>
      <w:r>
        <w:lastRenderedPageBreak/>
        <w:t>СОСТОЯНИЯ МНОГОКВАРТИРНЫХ ДОМОВ, ВКЛЮЧЕННЫХ В РЕГИОНАЛЬНУЮ</w:t>
      </w:r>
    </w:p>
    <w:p w:rsidR="00F91B92" w:rsidRDefault="00F91B92">
      <w:pPr>
        <w:pStyle w:val="ConsPlusTitle"/>
        <w:jc w:val="center"/>
      </w:pPr>
      <w:r>
        <w:t>ПРОГРАММУ КАПИТАЛЬНОГО РЕМОНТА, РАСПОЛОЖЕННЫХ НА ТЕРРИТОРИИ</w:t>
      </w:r>
    </w:p>
    <w:p w:rsidR="00F91B92" w:rsidRDefault="00F91B92">
      <w:pPr>
        <w:pStyle w:val="ConsPlusTitle"/>
        <w:jc w:val="center"/>
      </w:pPr>
      <w:r>
        <w:t>ПЕНЗЕНСКОЙ ОБЛАСТИ</w:t>
      </w:r>
    </w:p>
    <w:p w:rsidR="00F91B92" w:rsidRDefault="00F91B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1B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B92" w:rsidRDefault="00F91B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B92" w:rsidRDefault="00F91B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B92" w:rsidRDefault="00F91B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1B92" w:rsidRDefault="00F91B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F91B92" w:rsidRDefault="00F91B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09.01.2025 </w:t>
            </w:r>
            <w:hyperlink r:id="rId11">
              <w:r>
                <w:rPr>
                  <w:color w:val="0000FF"/>
                </w:rPr>
                <w:t>N 1-пП</w:t>
              </w:r>
            </w:hyperlink>
            <w:r>
              <w:rPr>
                <w:color w:val="392C69"/>
              </w:rPr>
              <w:t xml:space="preserve">, от 24.12.2025 </w:t>
            </w:r>
            <w:hyperlink r:id="rId12">
              <w:r>
                <w:rPr>
                  <w:color w:val="0000FF"/>
                </w:rPr>
                <w:t>N 1125-пП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B92" w:rsidRDefault="00F91B92">
            <w:pPr>
              <w:pStyle w:val="ConsPlusNormal"/>
            </w:pPr>
          </w:p>
        </w:tc>
      </w:tr>
    </w:tbl>
    <w:p w:rsidR="00F91B92" w:rsidRDefault="00F91B92">
      <w:pPr>
        <w:pStyle w:val="ConsPlusNormal"/>
        <w:jc w:val="both"/>
      </w:pPr>
    </w:p>
    <w:p w:rsidR="00F91B92" w:rsidRDefault="00F91B92">
      <w:pPr>
        <w:pStyle w:val="ConsPlusTitle"/>
        <w:jc w:val="center"/>
        <w:outlineLvl w:val="1"/>
      </w:pPr>
      <w:r>
        <w:t>1. Общие положения</w:t>
      </w: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ind w:firstLine="540"/>
        <w:jc w:val="both"/>
      </w:pPr>
      <w:r>
        <w:t>1.1. Настоящий Порядок устанавливает требования по осуществлению государственного мониторинга технического состояния многоквартирных домов, включенных в региональную программу капитального ремонта, расположенных на территории Пензенской области (далее - мониторинг).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1.2. Под мониторингом в настоящем Порядке понимается система постоянного наблюдения за техническим состоянием многоквартирных домов, в рамках которой осуществляется сбор, систематизация и анализ информации о техническом состоянии многоквартирных домов и динамике изменений такого состояния.</w:t>
      </w: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Title"/>
        <w:jc w:val="center"/>
        <w:outlineLvl w:val="1"/>
      </w:pPr>
      <w:r>
        <w:t>2. Объект мониторинга</w:t>
      </w: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ind w:firstLine="540"/>
        <w:jc w:val="both"/>
      </w:pPr>
      <w:r>
        <w:t>2.1. Мониторинг проводится в отношении всех многоквартирных домов, расположенных на территории Пензенской области, за исключением: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многоквартирных домов, физический износ основных конструктивных элементов (крыша, стены, фундамент) которых превышает семьдесят процентов;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многоквартирных домов,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стоимость, определенную нормативным правовым актом Правительства Пензенской области;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домов, в которых имеется менее чем пять квартир, в случае принятия собственниками помещений в многоквартирных домах решений об исключении указанных многоквартирных домов из Региональной программы;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многоквартирных домов, в отношении которых на дату утверждения региональной программы капитального ремонта или внесения в нее изменений в порядке, установленном Правительством Пензенской области, приняты решения о сносе или реконструкции;</w:t>
      </w:r>
    </w:p>
    <w:p w:rsidR="00F91B92" w:rsidRDefault="00F91B9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09.01.2025 N 1-пП)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 xml:space="preserve">- домов, расположенных на земельных участках, в отношении которых в соответствии с Жилищным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 приняты решения об изъятии для государственных или муниципальных нужд;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многоквартирных домов, расположенных на территориях населенных пунктов, признанных закрывающимися на основании решений исполнительных органов Пензенской области по согласованию с Правительством Российской Федерации.</w:t>
      </w: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Title"/>
        <w:jc w:val="center"/>
        <w:outlineLvl w:val="1"/>
      </w:pPr>
      <w:r>
        <w:t>3. Порядок проведения мониторинга</w:t>
      </w: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ind w:firstLine="540"/>
        <w:jc w:val="both"/>
      </w:pPr>
      <w:r>
        <w:t xml:space="preserve">3.1. Мониторинг осуществляется Министерством жилищно-коммунального хозяйства и </w:t>
      </w:r>
      <w:r>
        <w:lastRenderedPageBreak/>
        <w:t>гражданской защиты населения Пензенской области (далее - Уполномоченный орган) на основании информации о техническом состоянии многоквартирных домов, представляемой органами местного самоуправления муниципальных образований Пензенской области (далее - органы местного самоуправления) и лицами, осуществляющими управление многоквартирными домами.</w:t>
      </w:r>
    </w:p>
    <w:p w:rsidR="00F91B92" w:rsidRDefault="00F91B92">
      <w:pPr>
        <w:pStyle w:val="ConsPlusNormal"/>
        <w:spacing w:before="220"/>
        <w:ind w:firstLine="540"/>
        <w:jc w:val="both"/>
      </w:pPr>
      <w:bookmarkStart w:id="1" w:name="P61"/>
      <w:bookmarkEnd w:id="1"/>
      <w:r>
        <w:t>3.2. Органами местного самоуправления информация о техническом состоянии многоквартирных домов представляется в отношении многоквартирных домов, собственниками помещений в которых выбран непосредственный способ управления, и многоквартирных домов, способ управления которыми не выбран.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3.2.1. Представление информации о техническом состоянии многоквартирных домов осуществляется в соответствии с перечнем данных мониторинга технического состояния многоквартирных жилых домов, расположенных на территории Пензенской области, утверждаемым Уполномоченным органом.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3.2.2. Подготовка информации о техническом состоянии многоквартирных домов лицами, осуществляющими управление многоквартирными домами, осуществляется: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с учетом результатов проведения сезонных (весенних/осенних) осмотров общего имущества многоквартирного дома, включающих в себя осмотры конструктивных элементов, внутридомовых инженерных сетей и оборудования многоквартирного дома (далее - осмотры), в соответствии с установленными строительными нормами, оформленных соответствующими актами по форме, утвержденной Уполномоченным органом;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 xml:space="preserve">- с учетом анализа технической документации на многоквартирный дом и иных документов, связанных с управлением многоквартирным домом, в том числе сведений, вносимых в Государственную информационную систему жилищно-коммунального хозяйства в соответствии с </w:t>
      </w:r>
      <w:hyperlink r:id="rId15">
        <w:r>
          <w:rPr>
            <w:color w:val="0000FF"/>
          </w:rPr>
          <w:t>приказом</w:t>
        </w:r>
      </w:hyperlink>
      <w:r>
        <w:t xml:space="preserve"> Минстроя России от 07.02.2024 N 79/пр 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хозяйства"; проектной документации; документов технического учета жилищного фонда, содержащих актуализированные сведения о состоянии общего имущества многоквартирного дома (в том числе справок о техническом состоянии здания); заключений специализированных организаций о техническом состоянии многоквартирных домов; инструкции по эксплуатации многоквартирного дома; архивных материалов, содержащих информацию о техническом состоянии общего имущества многоквартирного дома; дефектных актов, дефектных ведомостей, локальных смет и документов о выполненных ремонтных работах; актов и предписаний специализированных организаций о состоянии внутридомовых инженерных систем и оборудования; актов аварий; паспортов готовности к отопительному периоду.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3.2.3. Подготовка информации о техническом состоянии многоквартирных домов органами местного самоуправления осуществляется: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по результатам анализа технической документации на многоквартирный дом;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с учетом полученных сведений от собственников помещений в многоквартирных домах, способ управления которыми не выбран или выбран непосредственный способ управления.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3.2.4. Информация о техническом состоянии многоквартирных домов представляется в Уполномоченный орган ежегодно до 15 июля текущего года.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3.2.5. Лица, осуществляющие управление многоквартирными домами, и органы местного самоуправления несут ответственность за достоверность и полноту сведений, представленных ими в Уполномоченный орган.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lastRenderedPageBreak/>
        <w:t>3.2.6. Лица, осуществляющие управление многоквартирными домами, и органы местного самоуправления несут установленную ответственность за непредставление информации о техническом состоянии многоквартирных домов.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3.3. В целях включения в Региональную программу вновь построенных многоквартирных домов Министерство градостроительства и архитектуры Пензенской области направляет в Уполномоченный орган копии разрешений на ввод объектов в эксплуатацию ежеквартально не позднее 5 числа месяца, следующего за отчетным.</w:t>
      </w:r>
    </w:p>
    <w:p w:rsidR="00F91B92" w:rsidRDefault="00F91B92">
      <w:pPr>
        <w:pStyle w:val="ConsPlusNormal"/>
        <w:spacing w:before="220"/>
        <w:ind w:firstLine="540"/>
        <w:jc w:val="both"/>
      </w:pPr>
      <w:bookmarkStart w:id="2" w:name="P73"/>
      <w:bookmarkEnd w:id="2"/>
      <w:r>
        <w:t>3.4. Для пересмотра сроков проведения капитального ремонта общего имущества в многоквартирных домах, установленных в Региональной программе, лицами, осуществляющими управление многоквартирными домами, и (или) органами местного самоуправления муниципальных образований Пензенской области, в дополнение к информации о техническом состоянии многоквартирных домов в Уполномоченный орган представляются следующие документы: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заключение</w:t>
        </w:r>
      </w:hyperlink>
      <w:r>
        <w:t xml:space="preserve"> специализированной организации по форме, предусмотренной сводом правил "Здания жилые многоквартирные. Правила установления необходимости проведения капитального ремонта" (СП 547.1325800.2025), утвержденных приказом Минстроя России от 22.09.2025 N 569/пр "Об утверждении свода правил "Здания жилые многоквартирные. Правила установления необходимости проведения капитального ремонта";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протокол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региональной программе, с указанием видов работ и (или) услуг (далее - Протокол)</w:t>
      </w:r>
    </w:p>
    <w:p w:rsidR="00F91B92" w:rsidRDefault="00F91B92">
      <w:pPr>
        <w:pStyle w:val="ConsPlusNormal"/>
        <w:jc w:val="both"/>
      </w:pPr>
      <w:r>
        <w:t xml:space="preserve">(п. 3.4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24.12.2025 N 1125-пП)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3.5. Уполномоченный орган в целях осуществления мониторинга выполняет следующие функции: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осуществляет сбор, систематизацию и анализ поступившей от лиц, осуществляющих управление многоквартирными домами, и органов местного самоуправления информации о техническом состоянии многоквартирных домов и динамике изменений такого состояния;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ведет реестр многоквартирных домов, в отношении которых лицами, осуществляющими управление многоквартирными домами, и (или) органами местного самоуправления направлена информация о техническом состоянии таких многоквартирных домов (далее - Реестр N 1) по форме, утвержденной Уполномоченным органом;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ведет реестр многоквартирных домов, в отношении которых от лиц, осуществляющих управление, и (или) органов местного самоуправления не поступила информация о техническом состоянии таких многоквартирных домов (далее - Реестр N 2) по форме, утвержденной Уполномоченным органом;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 xml:space="preserve">- в 30-дневный срок с момента поступления заключения и Протокола указанных в </w:t>
      </w:r>
      <w:hyperlink w:anchor="P73">
        <w:r>
          <w:rPr>
            <w:color w:val="0000FF"/>
          </w:rPr>
          <w:t>пункте 3.4</w:t>
        </w:r>
      </w:hyperlink>
      <w:r>
        <w:t xml:space="preserve"> настоящего Порядка, оценивает фактическое техническое состояние общего имущества и (или) внутридомовых инженерных сетей многоквартирного дома путем проведения визуального осмотра домов, указанных в заключении, по результатам которого составляет соответствующий акт, а также осуществляет проверку Протокола на соответствие требованиям, установленным Жилищным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соответствии с </w:t>
      </w:r>
      <w:hyperlink r:id="rId19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Федерации;</w:t>
      </w:r>
    </w:p>
    <w:p w:rsidR="00F91B92" w:rsidRDefault="00F91B92">
      <w:pPr>
        <w:pStyle w:val="ConsPlusNormal"/>
        <w:jc w:val="both"/>
      </w:pPr>
      <w:r>
        <w:lastRenderedPageBreak/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24.12.2025 N 1125-пП)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с учетом поступившей информации формирует предложения о внесении изменений в региональную программу капитального ремонта;</w:t>
      </w:r>
    </w:p>
    <w:p w:rsidR="00F91B92" w:rsidRDefault="00F91B92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09.01.2025 N 1-пП)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в случае выявления многоквартирных домов, подлежащих включению в Региональную программу, но не включенных в нее, формирует перечень таких домов (далее - Перечень) по форме, утвержденной Уполномоченным органом;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в случае неполучения в срок до 15 июля текущего года информации о техническом состоянии многоквартирных домов от лиц, осуществляющих управление многоквартирными домами, и органов местного самоуправления в срок до 1 сентября года, предшествующего планируемому, направляет Реестр N 2 в прокуратуру Пензенской области;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- ежеквартально, но не позднее 5 числа месяца, следующего за отчетным, осуществляет обобщение представленных сведений о техническом состоянии всех многоквартирных домов и формирует результаты мониторинга в виде предложений о внесении изменений в региональную программу капитального ремонта с приложением Реестра N 1, заключений, актов визуальных осмотров многоквартирных домов, Перечня.</w:t>
      </w:r>
    </w:p>
    <w:p w:rsidR="00F91B92" w:rsidRDefault="00F91B9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09.01.2025 N 1-пП)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Информация о техническом состоянии многоквартирных домов заносится Уполномоченным органом в Реестр по мере поступления.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 xml:space="preserve">3.6. Уполномоченный орган в течение 30 календарных дней с момента поступления информации о техническом состоянии многоквартирных домов с приложением заключения и Протокола, указанных в </w:t>
      </w:r>
      <w:hyperlink w:anchor="P73">
        <w:r>
          <w:rPr>
            <w:color w:val="0000FF"/>
          </w:rPr>
          <w:t>пункте 3.4</w:t>
        </w:r>
      </w:hyperlink>
      <w:r>
        <w:t xml:space="preserve"> настоящего Порядка, возвращает указанные документы лицу, осуществляющему управление многоквартирным домом, и (или) органу местного самоуправления в следующих случаях:</w:t>
      </w:r>
    </w:p>
    <w:p w:rsidR="00F91B92" w:rsidRDefault="00F91B9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24.12.2025 N 1125-пП)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1) представленное заключение выполнено с нарушением требований законодательства Российской Федерации о техническом регулировании;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>2) представленным заключением не подтверждено техническое состояние основных конструктивных элементов и (или) отдельных видов внутридомовых инженерных систем, входящих в состав общего имущества в многоквартирном доме;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 xml:space="preserve">3) не представлены либо представлены не в полном составе документы и (или) информация, указанные в </w:t>
      </w:r>
      <w:hyperlink w:anchor="P61">
        <w:r>
          <w:rPr>
            <w:color w:val="0000FF"/>
          </w:rPr>
          <w:t>пунктах 3.2</w:t>
        </w:r>
      </w:hyperlink>
      <w:r>
        <w:t xml:space="preserve">, </w:t>
      </w:r>
      <w:hyperlink w:anchor="P73">
        <w:r>
          <w:rPr>
            <w:color w:val="0000FF"/>
          </w:rPr>
          <w:t>3.4</w:t>
        </w:r>
      </w:hyperlink>
      <w:r>
        <w:t xml:space="preserve"> настоящего Порядка;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 xml:space="preserve">4) представлен Протокол, не соответствующий требованиям, установленным Жилищным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соответствии с </w:t>
      </w:r>
      <w:hyperlink r:id="rId25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Федерации.</w:t>
      </w:r>
    </w:p>
    <w:p w:rsidR="00F91B92" w:rsidRDefault="00F91B92">
      <w:pPr>
        <w:pStyle w:val="ConsPlusNormal"/>
        <w:jc w:val="both"/>
      </w:pPr>
      <w:r>
        <w:t xml:space="preserve">(пп. 4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24.12.2025 N 1125-пП)</w:t>
      </w:r>
    </w:p>
    <w:p w:rsidR="00F91B92" w:rsidRDefault="00F91B92">
      <w:pPr>
        <w:pStyle w:val="ConsPlusNormal"/>
        <w:spacing w:before="220"/>
        <w:ind w:firstLine="540"/>
        <w:jc w:val="both"/>
      </w:pPr>
      <w:r>
        <w:t xml:space="preserve">3.7. После устранения замечаний, послуживших основанием для возврата, заключение, указанное в </w:t>
      </w:r>
      <w:hyperlink w:anchor="P73">
        <w:r>
          <w:rPr>
            <w:color w:val="0000FF"/>
          </w:rPr>
          <w:t>пункте 3.4</w:t>
        </w:r>
      </w:hyperlink>
      <w:r>
        <w:t xml:space="preserve"> настоящего Порядка, может быть представлено в Уполномоченный орган повторно.</w:t>
      </w: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Title"/>
        <w:jc w:val="center"/>
        <w:outlineLvl w:val="1"/>
      </w:pPr>
      <w:r>
        <w:t>4. Результаты мониторинга</w:t>
      </w: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ind w:firstLine="540"/>
        <w:jc w:val="both"/>
      </w:pPr>
      <w:r>
        <w:t xml:space="preserve">4.1. Результаты мониторинга с заключением, указанным в </w:t>
      </w:r>
      <w:hyperlink w:anchor="P73">
        <w:r>
          <w:rPr>
            <w:color w:val="0000FF"/>
          </w:rPr>
          <w:t>пункте 3.4</w:t>
        </w:r>
      </w:hyperlink>
      <w:r>
        <w:t xml:space="preserve"> настоящего Порядка, </w:t>
      </w:r>
      <w:r>
        <w:lastRenderedPageBreak/>
        <w:t>направляются в уполномоченный орган для внесения изменений в региональную программу капитального ремонта, краткосрочных планов реализации региональной программы капитального ремонта в соответствии с Порядком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Пензенской области.</w:t>
      </w:r>
    </w:p>
    <w:p w:rsidR="00F91B92" w:rsidRDefault="00F91B9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09.01.2025 N 1-пП)</w:t>
      </w: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jc w:val="both"/>
      </w:pPr>
    </w:p>
    <w:p w:rsidR="00F91B92" w:rsidRDefault="00F91B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F91B92">
      <w:bookmarkStart w:id="3" w:name="_GoBack"/>
      <w:bookmarkEnd w:id="3"/>
    </w:p>
    <w:sectPr w:rsidR="00732C48" w:rsidSect="00A3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92"/>
    <w:rsid w:val="004D23A1"/>
    <w:rsid w:val="00A56BB4"/>
    <w:rsid w:val="00F9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5D2B8-6C9B-46E8-B396-9ED09190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B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13411" TargetMode="External"/><Relationship Id="rId13" Type="http://schemas.openxmlformats.org/officeDocument/2006/relationships/hyperlink" Target="https://login.consultant.ru/link/?req=doc&amp;base=RLAW021&amp;n=200667&amp;dst=100006" TargetMode="External"/><Relationship Id="rId18" Type="http://schemas.openxmlformats.org/officeDocument/2006/relationships/hyperlink" Target="https://login.consultant.ru/link/?req=doc&amp;base=RZR&amp;n=523355" TargetMode="External"/><Relationship Id="rId26" Type="http://schemas.openxmlformats.org/officeDocument/2006/relationships/hyperlink" Target="https://login.consultant.ru/link/?req=doc&amp;base=RLAW021&amp;n=213668&amp;dst=1000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200667&amp;dst=100009" TargetMode="External"/><Relationship Id="rId7" Type="http://schemas.openxmlformats.org/officeDocument/2006/relationships/hyperlink" Target="https://login.consultant.ru/link/?req=doc&amp;base=RZR&amp;n=523355&amp;dst=1315" TargetMode="External"/><Relationship Id="rId12" Type="http://schemas.openxmlformats.org/officeDocument/2006/relationships/hyperlink" Target="https://login.consultant.ru/link/?req=doc&amp;base=RLAW021&amp;n=213668&amp;dst=100005" TargetMode="External"/><Relationship Id="rId17" Type="http://schemas.openxmlformats.org/officeDocument/2006/relationships/hyperlink" Target="https://login.consultant.ru/link/?req=doc&amp;base=RLAW021&amp;n=213668&amp;dst=100007" TargetMode="External"/><Relationship Id="rId25" Type="http://schemas.openxmlformats.org/officeDocument/2006/relationships/hyperlink" Target="https://login.consultant.ru/link/?req=doc&amp;base=RZR&amp;n=523355&amp;dst=13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TR&amp;n=36266&amp;dst=104783" TargetMode="External"/><Relationship Id="rId20" Type="http://schemas.openxmlformats.org/officeDocument/2006/relationships/hyperlink" Target="https://login.consultant.ru/link/?req=doc&amp;base=RLAW021&amp;n=213668&amp;dst=10001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3668&amp;dst=100005" TargetMode="External"/><Relationship Id="rId11" Type="http://schemas.openxmlformats.org/officeDocument/2006/relationships/hyperlink" Target="https://login.consultant.ru/link/?req=doc&amp;base=RLAW021&amp;n=200667&amp;dst=100005" TargetMode="External"/><Relationship Id="rId24" Type="http://schemas.openxmlformats.org/officeDocument/2006/relationships/hyperlink" Target="https://login.consultant.ru/link/?req=doc&amp;base=RZR&amp;n=523355" TargetMode="External"/><Relationship Id="rId5" Type="http://schemas.openxmlformats.org/officeDocument/2006/relationships/hyperlink" Target="https://login.consultant.ru/link/?req=doc&amp;base=RLAW021&amp;n=200667&amp;dst=100005" TargetMode="External"/><Relationship Id="rId15" Type="http://schemas.openxmlformats.org/officeDocument/2006/relationships/hyperlink" Target="https://login.consultant.ru/link/?req=doc&amp;base=RZR&amp;n=499475" TargetMode="External"/><Relationship Id="rId23" Type="http://schemas.openxmlformats.org/officeDocument/2006/relationships/hyperlink" Target="https://login.consultant.ru/link/?req=doc&amp;base=RLAW021&amp;n=213668&amp;dst=100013" TargetMode="External"/><Relationship Id="rId28" Type="http://schemas.openxmlformats.org/officeDocument/2006/relationships/fontTable" Target="fontTable.xml"/><Relationship Id="rId10" Type="http://schemas.openxmlformats.org/officeDocument/2006/relationships/hyperlink" Target="www.pravo.gov.ru" TargetMode="External"/><Relationship Id="rId19" Type="http://schemas.openxmlformats.org/officeDocument/2006/relationships/hyperlink" Target="https://login.consultant.ru/link/?req=doc&amp;base=RZR&amp;n=523355&amp;dst=13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99214&amp;dst=100037" TargetMode="External"/><Relationship Id="rId14" Type="http://schemas.openxmlformats.org/officeDocument/2006/relationships/hyperlink" Target="https://login.consultant.ru/link/?req=doc&amp;base=RZR&amp;n=523355" TargetMode="External"/><Relationship Id="rId22" Type="http://schemas.openxmlformats.org/officeDocument/2006/relationships/hyperlink" Target="https://login.consultant.ru/link/?req=doc&amp;base=RLAW021&amp;n=200667&amp;dst=100009" TargetMode="External"/><Relationship Id="rId27" Type="http://schemas.openxmlformats.org/officeDocument/2006/relationships/hyperlink" Target="https://login.consultant.ru/link/?req=doc&amp;base=RLAW021&amp;n=20066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2026-01-27T11:45:00Z</dcterms:created>
  <dcterms:modified xsi:type="dcterms:W3CDTF">2026-01-27T11:45:00Z</dcterms:modified>
</cp:coreProperties>
</file>