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BF" w:rsidRDefault="007A30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30BF" w:rsidRDefault="007A30BF">
      <w:pPr>
        <w:pStyle w:val="ConsPlusNormal"/>
        <w:jc w:val="both"/>
        <w:outlineLvl w:val="0"/>
      </w:pPr>
    </w:p>
    <w:p w:rsidR="007A30BF" w:rsidRDefault="007A30BF">
      <w:pPr>
        <w:pStyle w:val="ConsPlusTitle"/>
        <w:jc w:val="center"/>
      </w:pPr>
      <w:r>
        <w:t>ПРАВИТЕЛЬСТВО ПЕНЗЕНСКОЙ ОБЛАСТИ</w:t>
      </w:r>
    </w:p>
    <w:p w:rsidR="007A30BF" w:rsidRDefault="007A30BF">
      <w:pPr>
        <w:pStyle w:val="ConsPlusTitle"/>
        <w:ind w:firstLine="540"/>
        <w:jc w:val="both"/>
      </w:pPr>
    </w:p>
    <w:p w:rsidR="007A30BF" w:rsidRDefault="007A30BF">
      <w:pPr>
        <w:pStyle w:val="ConsPlusTitle"/>
        <w:jc w:val="center"/>
      </w:pPr>
      <w:r>
        <w:t>ПОСТАНОВЛЕНИЕ</w:t>
      </w:r>
    </w:p>
    <w:p w:rsidR="007A30BF" w:rsidRDefault="007A30BF">
      <w:pPr>
        <w:pStyle w:val="ConsPlusTitle"/>
        <w:jc w:val="center"/>
      </w:pPr>
      <w:r>
        <w:t>от 15 декабря 2021 г. N 862-пП</w:t>
      </w:r>
    </w:p>
    <w:p w:rsidR="007A30BF" w:rsidRDefault="007A30BF">
      <w:pPr>
        <w:pStyle w:val="ConsPlusTitle"/>
        <w:ind w:firstLine="540"/>
        <w:jc w:val="both"/>
      </w:pPr>
    </w:p>
    <w:p w:rsidR="007A30BF" w:rsidRDefault="007A30BF">
      <w:pPr>
        <w:pStyle w:val="ConsPlusTitle"/>
        <w:jc w:val="center"/>
      </w:pPr>
      <w:r>
        <w:t>О ВНЕСЕНИИ ИЗМЕНЕНИЙ В ПОСТАНОВЛЕНИЕ ПРАВИТЕЛЬСТВА</w:t>
      </w:r>
    </w:p>
    <w:p w:rsidR="007A30BF" w:rsidRDefault="007A30BF">
      <w:pPr>
        <w:pStyle w:val="ConsPlusTitle"/>
        <w:jc w:val="center"/>
      </w:pPr>
      <w:r>
        <w:t>ПЕНЗЕНСКОЙ ОБЛАСТИ ОТ 17.12.2013 N 953-пП (С ПОСЛЕДУЮЩИМИ</w:t>
      </w:r>
    </w:p>
    <w:p w:rsidR="007A30BF" w:rsidRDefault="007A30BF">
      <w:pPr>
        <w:pStyle w:val="ConsPlusTitle"/>
        <w:jc w:val="center"/>
      </w:pPr>
      <w:r>
        <w:t>ИЗМЕНЕНИЯМИ)</w:t>
      </w:r>
    </w:p>
    <w:p w:rsidR="007A30BF" w:rsidRDefault="007A30BF">
      <w:pPr>
        <w:pStyle w:val="ConsPlusNormal"/>
        <w:jc w:val="both"/>
      </w:pPr>
    </w:p>
    <w:p w:rsidR="007A30BF" w:rsidRDefault="007A30BF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17.12.2013 N 953-пП "Об утверждении Порядка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области" (с последующими изменениями) (далее - постановление) следующее изменение: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преамбуле</w:t>
        </w:r>
      </w:hyperlink>
      <w:r>
        <w:t xml:space="preserve"> постановления слова "от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последующими изменениями)" заменить словами "от 18.09.2020 </w:t>
      </w:r>
      <w:hyperlink r:id="rId8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(с последующими изменениями) (далее - Порядок), следующие изменения: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2.1. в </w:t>
      </w:r>
      <w:hyperlink r:id="rId10">
        <w:r>
          <w:rPr>
            <w:color w:val="0000FF"/>
          </w:rPr>
          <w:t>пункте 3</w:t>
        </w:r>
      </w:hyperlink>
      <w:r>
        <w:t xml:space="preserve"> Порядка слова "Управление жилищно-коммунального хозяйства и гражданской защиты населения Пензенской области (далее - Управление)" заменить словами "Министерство жилищно-коммунального хозяйства и гражданской защиты населения Пензенской области (далее - Министерство)";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2.2. дополнить </w:t>
      </w:r>
      <w:hyperlink r:id="rId11">
        <w:r>
          <w:rPr>
            <w:color w:val="0000FF"/>
          </w:rPr>
          <w:t>пункт 3</w:t>
        </w:r>
      </w:hyperlink>
      <w:r>
        <w:t xml:space="preserve"> Порядка пунктом 3.1 следующего содержания: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"3.1.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Пензенской области о бюджете на очередной финансовый год и плановый период (проекта закона Пензенской области о внесении изменений в закон Пензенской области о бюджете на текущий финансовый год и плановый период).";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2.3. в </w:t>
      </w:r>
      <w:hyperlink r:id="rId12">
        <w:r>
          <w:rPr>
            <w:color w:val="0000FF"/>
          </w:rPr>
          <w:t>пункте 4</w:t>
        </w:r>
      </w:hyperlink>
      <w:r>
        <w:t>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2.3.1 </w:t>
      </w:r>
      <w:hyperlink r:id="rId13">
        <w:r>
          <w:rPr>
            <w:color w:val="0000FF"/>
          </w:rPr>
          <w:t>подпункт 4.3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lastRenderedPageBreak/>
        <w:t>"4.3.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2.3.2. </w:t>
      </w:r>
      <w:hyperlink r:id="rId14">
        <w:r>
          <w:rPr>
            <w:color w:val="0000FF"/>
          </w:rPr>
          <w:t>подпункт 4.4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2.4. дополнить </w:t>
      </w:r>
      <w:hyperlink r:id="rId15">
        <w:r>
          <w:rPr>
            <w:color w:val="0000FF"/>
          </w:rPr>
          <w:t>пункт 5</w:t>
        </w:r>
      </w:hyperlink>
      <w:r>
        <w:t xml:space="preserve"> Порядка подпунктом 5.3 следующего содержания: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"5.3. Справку из налогового органа об отсутствии в реестре дисквалифицированных лиц сведений о руководителе и главном бухгалтере Фонда;";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2.5. </w:t>
      </w:r>
      <w:hyperlink r:id="rId16">
        <w:r>
          <w:rPr>
            <w:color w:val="0000FF"/>
          </w:rPr>
          <w:t>пункт 8</w:t>
        </w:r>
      </w:hyperlink>
      <w:r>
        <w:t xml:space="preserve"> Порядка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"8. Основаниями для отказа в предоставлении субсидии Фонду являются: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8.1. непредставление (представление не в полном объеме) документов, указанных в пункте 4 настоящего Порядка;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8.2. несоответствие Фонда требованиям, установленным пунктом 11 настоящего Порядка;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8.3. недостоверность информации, содержащейся в документах, представленных Фондом.";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2.6. </w:t>
      </w:r>
      <w:hyperlink r:id="rId17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"10. Субсидии предоставляются на основании заключаемого между Министерством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области, в течение 10 рабочих дней со дня принятия решения о предоставлении субсидии.";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2.7. дополнить </w:t>
      </w:r>
      <w:hyperlink r:id="rId18">
        <w:r>
          <w:rPr>
            <w:color w:val="0000FF"/>
          </w:rPr>
          <w:t>пункт 10</w:t>
        </w:r>
      </w:hyperlink>
      <w:r>
        <w:t xml:space="preserve"> Порядка подпунктом 10.1 следующего содержания: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"10.1. Обязательными условиями предоставления субсидии, включаемыми в Соглашение, являются: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-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- 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Пензенской области решения о </w:t>
      </w:r>
      <w:r>
        <w:lastRenderedPageBreak/>
        <w:t>наличии потребности в указанных средствах в текущем финансовом году;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- запрет приобретения Фондом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- согласие Фонда на осуществление в отношении него проверки Министерством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субсидий.";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2.8. </w:t>
      </w:r>
      <w:hyperlink r:id="rId19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"11. Требования, которым должен соответствовать Фонд на дату подачи заявления на предоставление субсидии: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11.1. не находиться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11.4. отсутствие в реестре дисквалифицированных лиц сведений о руководителе и главном бухгалтере Фонда;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11.5. неполучение Фондом средств из бюджета Пензенской области на основании иных нормативных правовых актов Пензенской области на цели, установленные настоящим Порядком.";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2.9. </w:t>
      </w:r>
      <w:hyperlink r:id="rId20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"12. Результатом предоставления субсидии Фонда является финансовое обеспечение уставной деятельности Фонда. Показателями, необходимыми для достижения результата предоставления субсидии Фонду, являются: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периоде, - выполнение показателя 98%;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периоде, - выполнение показателя 96%;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12.2. доля освоения субсидии от поступившего объема субсидии ежеквартально составляет не менее 70%.";</w:t>
      </w:r>
    </w:p>
    <w:p w:rsidR="007A30BF" w:rsidRDefault="007A30BF">
      <w:pPr>
        <w:pStyle w:val="ConsPlusNormal"/>
        <w:spacing w:before="220"/>
        <w:ind w:firstLine="540"/>
        <w:jc w:val="both"/>
      </w:pPr>
      <w:bookmarkStart w:id="0" w:name="P53"/>
      <w:bookmarkEnd w:id="0"/>
      <w:r>
        <w:lastRenderedPageBreak/>
        <w:t xml:space="preserve">2.10. </w:t>
      </w:r>
      <w:hyperlink r:id="rId2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"13. Субсидия предоставляется Министерством на счет, открытый в Министерстве финансов Пензенской области для учета операций со средствами, предоставленными Фонду из бюджета Пензенской области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2.11. </w:t>
      </w:r>
      <w:hyperlink r:id="rId22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"16. Фонд ежеквартально в срок до 20-го числа месяца, следующего за отчетным кварталом, представляет в Министерство отчеты об осуществлении расходов и о достижении значений результатов предоставления субсидии по формам, определенным типовой формой соглашения, установленной Министерством финансов Пензенской области.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предоставления получателем субсидии дополнительной отчетности.";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2.12. </w:t>
      </w:r>
      <w:hyperlink r:id="rId23">
        <w:r>
          <w:rPr>
            <w:color w:val="0000FF"/>
          </w:rPr>
          <w:t>пункт 17.1</w:t>
        </w:r>
      </w:hyperlink>
      <w:r>
        <w:t>. исключить;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2.13. в </w:t>
      </w:r>
      <w:hyperlink r:id="rId24">
        <w:r>
          <w:rPr>
            <w:color w:val="0000FF"/>
          </w:rPr>
          <w:t>подпункте 19.2 пункта 19</w:t>
        </w:r>
      </w:hyperlink>
      <w:r>
        <w:t xml:space="preserve"> слова "результатов, показателей использования субсидии" заменить словами "показателей, необходимых для достижения результата предоставления субсидии";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2.14. по </w:t>
      </w:r>
      <w:hyperlink r:id="rId25">
        <w:r>
          <w:rPr>
            <w:color w:val="0000FF"/>
          </w:rPr>
          <w:t>тексту</w:t>
        </w:r>
      </w:hyperlink>
      <w:r>
        <w:t xml:space="preserve"> Порядка слово "Управление" заменить словом "Министерство" в соответствующем числе и падеже.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 xml:space="preserve">3. Положение </w:t>
      </w:r>
      <w:hyperlink r:id="rId26">
        <w:r>
          <w:rPr>
            <w:color w:val="0000FF"/>
          </w:rPr>
          <w:t>пункта 13</w:t>
        </w:r>
      </w:hyperlink>
      <w:r>
        <w:t xml:space="preserve"> Порядка, изложенное в новой редакции в соответствии с </w:t>
      </w:r>
      <w:hyperlink w:anchor="P53">
        <w:r>
          <w:rPr>
            <w:color w:val="0000FF"/>
          </w:rPr>
          <w:t>пунктом 2.10</w:t>
        </w:r>
      </w:hyperlink>
      <w:r>
        <w:t xml:space="preserve"> настоящего постановления, вступает в силу с 1 января 2022 года.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A30BF" w:rsidRDefault="007A30BF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A30BF" w:rsidRDefault="007A30BF">
      <w:pPr>
        <w:pStyle w:val="ConsPlusNormal"/>
        <w:jc w:val="both"/>
      </w:pPr>
    </w:p>
    <w:p w:rsidR="007A30BF" w:rsidRDefault="007A30BF">
      <w:pPr>
        <w:pStyle w:val="ConsPlusNormal"/>
        <w:jc w:val="right"/>
      </w:pPr>
      <w:r>
        <w:t>Исполняющий обязанности</w:t>
      </w:r>
    </w:p>
    <w:p w:rsidR="007A30BF" w:rsidRDefault="007A30BF">
      <w:pPr>
        <w:pStyle w:val="ConsPlusNormal"/>
        <w:jc w:val="right"/>
      </w:pPr>
      <w:r>
        <w:t>Губернатора Пензенской области</w:t>
      </w:r>
    </w:p>
    <w:p w:rsidR="007A30BF" w:rsidRDefault="007A30BF">
      <w:pPr>
        <w:pStyle w:val="ConsPlusNormal"/>
        <w:jc w:val="right"/>
      </w:pPr>
      <w:r>
        <w:t>Н.П.СИМОНОВ</w:t>
      </w:r>
    </w:p>
    <w:p w:rsidR="007A30BF" w:rsidRDefault="007A30BF">
      <w:pPr>
        <w:pStyle w:val="ConsPlusNormal"/>
        <w:jc w:val="both"/>
      </w:pPr>
    </w:p>
    <w:p w:rsidR="007A30BF" w:rsidRDefault="007A30BF">
      <w:pPr>
        <w:pStyle w:val="ConsPlusNormal"/>
        <w:jc w:val="both"/>
      </w:pPr>
    </w:p>
    <w:p w:rsidR="007A30BF" w:rsidRDefault="007A30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A30BF">
      <w:bookmarkStart w:id="1" w:name="_GoBack"/>
      <w:bookmarkEnd w:id="1"/>
    </w:p>
    <w:sectPr w:rsidR="00477AF2" w:rsidSect="0095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F"/>
    <w:rsid w:val="007A30BF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2BD0-8BCB-4D75-8331-C9FA075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30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0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6C5B5878AB1326EB0F49FFC5F2AA4A802A2134B62FFAF28C9E5FA7CC2A438A64457B37A4B82F231890753A8v3a1M" TargetMode="External"/><Relationship Id="rId13" Type="http://schemas.openxmlformats.org/officeDocument/2006/relationships/hyperlink" Target="consultantplus://offline/ref=8376C5B5878AB1326EB0F489EF3374ABAA00FA174C65F7F17099E3AD2392A26DF40409EA390D91F333970451AC39C7AC7110E9851B53B61CDD18B5EAv1a6M" TargetMode="External"/><Relationship Id="rId18" Type="http://schemas.openxmlformats.org/officeDocument/2006/relationships/hyperlink" Target="consultantplus://offline/ref=8376C5B5878AB1326EB0F489EF3374ABAA00FA174C65F7F17099E3AD2392A26DF40409EA390D91F333970451A339C7AC7110E9851B53B61CDD18B5EAv1a6M" TargetMode="External"/><Relationship Id="rId26" Type="http://schemas.openxmlformats.org/officeDocument/2006/relationships/hyperlink" Target="consultantplus://offline/ref=8376C5B5878AB1326EB0F489EF3374ABAA00FA174C66FCF17D9BE3AD2392A26DF40409EA390D91F333970454A839C7AC7110E9851B53B61CDD18B5EAv1a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76C5B5878AB1326EB0F489EF3374ABAA00FA174C65F7F17099E3AD2392A26DF40409EA390D91F33397055AAC39C7AC7110E9851B53B61CDD18B5EAv1a6M" TargetMode="External"/><Relationship Id="rId7" Type="http://schemas.openxmlformats.org/officeDocument/2006/relationships/hyperlink" Target="consultantplus://offline/ref=8376C5B5878AB1326EB0F489EF3374ABAA00FA174C65F7F17099E3AD2392A26DF40409EA390D91F333970556AC39C7AC7110E9851B53B61CDD18B5EAv1a6M" TargetMode="External"/><Relationship Id="rId12" Type="http://schemas.openxmlformats.org/officeDocument/2006/relationships/hyperlink" Target="consultantplus://offline/ref=8376C5B5878AB1326EB0F489EF3374ABAA00FA174C65F7F17099E3AD2392A26DF40409EA390D91F333970555AF39C7AC7110E9851B53B61CDD18B5EAv1a6M" TargetMode="External"/><Relationship Id="rId17" Type="http://schemas.openxmlformats.org/officeDocument/2006/relationships/hyperlink" Target="consultantplus://offline/ref=8376C5B5878AB1326EB0F489EF3374ABAA00FA174C65F7F17099E3AD2392A26DF40409EA390D91F333970451A339C7AC7110E9851B53B61CDD18B5EAv1a6M" TargetMode="External"/><Relationship Id="rId25" Type="http://schemas.openxmlformats.org/officeDocument/2006/relationships/hyperlink" Target="consultantplus://offline/ref=8376C5B5878AB1326EB0F489EF3374ABAA00FA174C65F7F17099E3AD2392A26DF40409EA390D91F333970556A339C7AC7110E9851B53B61CDD18B5EAv1a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76C5B5878AB1326EB0F489EF3374ABAA00FA174C65F7F17099E3AD2392A26DF40409EA390D91F333970554AC39C7AC7110E9851B53B61CDD18B5EAv1a6M" TargetMode="External"/><Relationship Id="rId20" Type="http://schemas.openxmlformats.org/officeDocument/2006/relationships/hyperlink" Target="consultantplus://offline/ref=8376C5B5878AB1326EB0F489EF3374ABAA00FA174C65F7F17099E3AD2392A26DF40409EA390D91F333970450A939C7AC7110E9851B53B61CDD18B5EAv1a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6C5B5878AB1326EB0F489EF3374ABAA00FA174C65F7F17099E3AD2392A26DF40409EA2B0DC9FF33951B53A82C91FD37v4a6M" TargetMode="External"/><Relationship Id="rId11" Type="http://schemas.openxmlformats.org/officeDocument/2006/relationships/hyperlink" Target="consultantplus://offline/ref=8376C5B5878AB1326EB0F489EF3374ABAA00FA174C65F7F17099E3AD2392A26DF40409EA390D91F333970555A939C7AC7110E9851B53B61CDD18B5EAv1a6M" TargetMode="External"/><Relationship Id="rId24" Type="http://schemas.openxmlformats.org/officeDocument/2006/relationships/hyperlink" Target="consultantplus://offline/ref=8376C5B5878AB1326EB0F489EF3374ABAA00FA174C65F7F17099E3AD2392A26DF40409EA390D91F333970450AF39C7AC7110E9851B53B61CDD18B5EAv1a6M" TargetMode="External"/><Relationship Id="rId5" Type="http://schemas.openxmlformats.org/officeDocument/2006/relationships/hyperlink" Target="consultantplus://offline/ref=8376C5B5878AB1326EB0F489EF3374ABAA00FA174C66F0F07D9EE3AD2392A26DF40409EA2B0DC9FF33951B53A82C91FD37v4a6M" TargetMode="External"/><Relationship Id="rId15" Type="http://schemas.openxmlformats.org/officeDocument/2006/relationships/hyperlink" Target="consultantplus://offline/ref=8376C5B5878AB1326EB0F489EF3374ABAA00FA174C65F7F17099E3AD2392A26DF40409EA390D91F333970554AA39C7AC7110E9851B53B61CDD18B5EAv1a6M" TargetMode="External"/><Relationship Id="rId23" Type="http://schemas.openxmlformats.org/officeDocument/2006/relationships/hyperlink" Target="consultantplus://offline/ref=8376C5B5878AB1326EB0F489EF3374ABAA00FA174C65F7F17099E3AD2392A26DF40409EA390D91F333970453AE39C7AC7110E9851B53B61CDD18B5EAv1a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376C5B5878AB1326EB0F489EF3374ABAA00FA174C65F7F17099E3AD2392A26DF40409EA390D91F333970555A939C7AC7110E9851B53B61CDD18B5EAv1a6M" TargetMode="External"/><Relationship Id="rId19" Type="http://schemas.openxmlformats.org/officeDocument/2006/relationships/hyperlink" Target="consultantplus://offline/ref=8376C5B5878AB1326EB0F489EF3374ABAA00FA174C65F7F17099E3AD2392A26DF40409EA390D91F33397055BAF39C7AC7110E9851B53B61CDD18B5EAv1a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76C5B5878AB1326EB0F489EF3374ABAA00FA174C65F7F17099E3AD2392A26DF40409EA390D91F333970556A339C7AC7110E9851B53B61CDD18B5EAv1a6M" TargetMode="External"/><Relationship Id="rId14" Type="http://schemas.openxmlformats.org/officeDocument/2006/relationships/hyperlink" Target="consultantplus://offline/ref=8376C5B5878AB1326EB0F489EF3374ABAA00FA174C65F7F17099E3AD2392A26DF40409EA390D91F333970555A339C7AC7110E9851B53B61CDD18B5EAv1a6M" TargetMode="External"/><Relationship Id="rId22" Type="http://schemas.openxmlformats.org/officeDocument/2006/relationships/hyperlink" Target="consultantplus://offline/ref=8376C5B5878AB1326EB0F489EF3374ABAA00FA174C65F7F17099E3AD2392A26DF40409EA390D91F333970450AE39C7AC7110E9851B53B61CDD18B5EAv1a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2023-02-02T12:26:00Z</dcterms:created>
  <dcterms:modified xsi:type="dcterms:W3CDTF">2023-02-02T12:26:00Z</dcterms:modified>
</cp:coreProperties>
</file>