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18" w:rsidRDefault="00196C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96C18" w:rsidRDefault="00196C18">
      <w:pPr>
        <w:pStyle w:val="ConsPlusNormal"/>
        <w:jc w:val="both"/>
        <w:outlineLvl w:val="0"/>
      </w:pPr>
    </w:p>
    <w:p w:rsidR="00196C18" w:rsidRDefault="00196C18">
      <w:pPr>
        <w:pStyle w:val="ConsPlusTitle"/>
        <w:jc w:val="center"/>
        <w:outlineLvl w:val="0"/>
      </w:pPr>
      <w:r>
        <w:t>ПРАВИТЕЛЬСТВО ПЕНЗЕНСКОЙ ОБЛАСТИ</w:t>
      </w:r>
    </w:p>
    <w:p w:rsidR="00196C18" w:rsidRDefault="00196C18">
      <w:pPr>
        <w:pStyle w:val="ConsPlusTitle"/>
        <w:jc w:val="center"/>
      </w:pPr>
    </w:p>
    <w:p w:rsidR="00196C18" w:rsidRDefault="00196C18">
      <w:pPr>
        <w:pStyle w:val="ConsPlusTitle"/>
        <w:jc w:val="center"/>
      </w:pPr>
      <w:r>
        <w:t>ПОСТАНОВЛЕНИЕ</w:t>
      </w:r>
    </w:p>
    <w:p w:rsidR="00196C18" w:rsidRDefault="00196C18">
      <w:pPr>
        <w:pStyle w:val="ConsPlusTitle"/>
        <w:jc w:val="center"/>
      </w:pPr>
      <w:r>
        <w:t>от 30 декабря 2016 г. N 671-пП</w:t>
      </w:r>
    </w:p>
    <w:p w:rsidR="00196C18" w:rsidRDefault="00196C18">
      <w:pPr>
        <w:pStyle w:val="ConsPlusTitle"/>
        <w:jc w:val="center"/>
      </w:pPr>
    </w:p>
    <w:p w:rsidR="00196C18" w:rsidRDefault="00196C18">
      <w:pPr>
        <w:pStyle w:val="ConsPlusTitle"/>
        <w:jc w:val="center"/>
      </w:pPr>
      <w:r>
        <w:t>ОБ УТВЕРЖДЕНИИ ПОРЯДКА ПРОВЕДЕНИЯ МОНИТОРИНГА ТЕХНИЧЕСКОГО</w:t>
      </w:r>
    </w:p>
    <w:p w:rsidR="00196C18" w:rsidRDefault="00196C18">
      <w:pPr>
        <w:pStyle w:val="ConsPlusTitle"/>
        <w:jc w:val="center"/>
      </w:pPr>
      <w:r>
        <w:t>СОСТОЯНИЯ МНОГОКВАРТИРНЫХ ДОМОВ, РАСПОЛОЖЕННЫХ НА ТЕРРИТОРИИ</w:t>
      </w:r>
    </w:p>
    <w:p w:rsidR="00196C18" w:rsidRDefault="00196C18">
      <w:pPr>
        <w:pStyle w:val="ConsPlusTitle"/>
        <w:jc w:val="center"/>
      </w:pPr>
      <w:r>
        <w:t>ПЕНЗЕНСКОЙ ОБЛАСТИ</w:t>
      </w:r>
    </w:p>
    <w:p w:rsidR="00196C18" w:rsidRDefault="00196C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6C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C18" w:rsidRDefault="00196C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C18" w:rsidRDefault="00196C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6C18" w:rsidRDefault="00196C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6C18" w:rsidRDefault="00196C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13.06.2017 </w:t>
            </w:r>
            <w:hyperlink r:id="rId5">
              <w:r>
                <w:rPr>
                  <w:color w:val="0000FF"/>
                </w:rPr>
                <w:t>N 282-пП</w:t>
              </w:r>
            </w:hyperlink>
            <w:r>
              <w:rPr>
                <w:color w:val="392C69"/>
              </w:rPr>
              <w:t>,</w:t>
            </w:r>
          </w:p>
          <w:p w:rsidR="00196C18" w:rsidRDefault="00196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6">
              <w:r>
                <w:rPr>
                  <w:color w:val="0000FF"/>
                </w:rPr>
                <w:t>N 34-пП</w:t>
              </w:r>
            </w:hyperlink>
            <w:r>
              <w:rPr>
                <w:color w:val="392C69"/>
              </w:rPr>
              <w:t xml:space="preserve">, от 09.08.2019 </w:t>
            </w:r>
            <w:hyperlink r:id="rId7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03.07.2020 </w:t>
            </w:r>
            <w:hyperlink r:id="rId8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,</w:t>
            </w:r>
          </w:p>
          <w:p w:rsidR="00196C18" w:rsidRDefault="00196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05.03.2022 </w:t>
            </w:r>
            <w:hyperlink r:id="rId9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0">
              <w:r>
                <w:rPr>
                  <w:color w:val="0000FF"/>
                </w:rPr>
                <w:t>N 547-пП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C18" w:rsidRDefault="00196C18">
            <w:pPr>
              <w:pStyle w:val="ConsPlusNormal"/>
            </w:pPr>
          </w:p>
        </w:tc>
      </w:tr>
    </w:tbl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пунктом 2 части 1 статьи 167</w:t>
        </w:r>
      </w:hyperlink>
      <w:r>
        <w:t xml:space="preserve"> Жилищного кодекса Российской Федерации, руководствуясь </w:t>
      </w:r>
      <w:hyperlink r:id="rId12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 и </w:t>
      </w:r>
      <w:hyperlink r:id="rId13">
        <w:r>
          <w:rPr>
            <w:color w:val="0000FF"/>
          </w:rPr>
          <w:t>частью 4 статьи 11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Правительство Пензенской области постановляет: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проведения мониторинга технического состояния многоквартирных домов, расположенных на территории Пензенской области (далее - Порядок).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jc w:val="right"/>
      </w:pPr>
      <w:r>
        <w:t>Губернатор</w:t>
      </w:r>
    </w:p>
    <w:p w:rsidR="00196C18" w:rsidRDefault="00196C18">
      <w:pPr>
        <w:pStyle w:val="ConsPlusNormal"/>
        <w:jc w:val="right"/>
      </w:pPr>
      <w:r>
        <w:t>Пензенской области</w:t>
      </w:r>
    </w:p>
    <w:p w:rsidR="00196C18" w:rsidRDefault="00196C18">
      <w:pPr>
        <w:pStyle w:val="ConsPlusNormal"/>
        <w:jc w:val="right"/>
      </w:pPr>
      <w:r>
        <w:t>И.А.БЕЛОЗЕРЦЕВ</w:t>
      </w: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jc w:val="right"/>
        <w:outlineLvl w:val="0"/>
      </w:pPr>
      <w:r>
        <w:t>Утвержден</w:t>
      </w:r>
    </w:p>
    <w:p w:rsidR="00196C18" w:rsidRDefault="00196C18">
      <w:pPr>
        <w:pStyle w:val="ConsPlusNormal"/>
        <w:jc w:val="right"/>
      </w:pPr>
      <w:r>
        <w:t>постановлением</w:t>
      </w:r>
    </w:p>
    <w:p w:rsidR="00196C18" w:rsidRDefault="00196C18">
      <w:pPr>
        <w:pStyle w:val="ConsPlusNormal"/>
        <w:jc w:val="right"/>
      </w:pPr>
      <w:r>
        <w:t>Правительства Пензенской области</w:t>
      </w:r>
    </w:p>
    <w:p w:rsidR="00196C18" w:rsidRDefault="00196C18">
      <w:pPr>
        <w:pStyle w:val="ConsPlusNormal"/>
        <w:jc w:val="right"/>
      </w:pPr>
      <w:r>
        <w:t>от 30 декабря 2016 г. N 671-пП</w:t>
      </w: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Title"/>
        <w:jc w:val="center"/>
      </w:pPr>
      <w:bookmarkStart w:id="0" w:name="P32"/>
      <w:bookmarkEnd w:id="0"/>
      <w:r>
        <w:t>ПОРЯДОК</w:t>
      </w:r>
    </w:p>
    <w:p w:rsidR="00196C18" w:rsidRDefault="00196C18">
      <w:pPr>
        <w:pStyle w:val="ConsPlusTitle"/>
        <w:jc w:val="center"/>
      </w:pPr>
      <w:r>
        <w:t>ПРОВЕДЕНИЯ МОНИТОРИНГА ТЕХНИЧЕСКОГО СОСТОЯНИЯ</w:t>
      </w:r>
    </w:p>
    <w:p w:rsidR="00196C18" w:rsidRDefault="00196C18">
      <w:pPr>
        <w:pStyle w:val="ConsPlusTitle"/>
        <w:jc w:val="center"/>
      </w:pPr>
      <w:r>
        <w:t>МНОГОКВАРТИРНЫХ ДОМОВ, РАСПОЛОЖЕННЫХ НА ТЕРРИТОРИИ</w:t>
      </w:r>
    </w:p>
    <w:p w:rsidR="00196C18" w:rsidRDefault="00196C18">
      <w:pPr>
        <w:pStyle w:val="ConsPlusTitle"/>
        <w:jc w:val="center"/>
      </w:pPr>
      <w:r>
        <w:t>ПЕНЗЕНСКОЙ ОБЛАСТИ</w:t>
      </w:r>
    </w:p>
    <w:p w:rsidR="00196C18" w:rsidRDefault="00196C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6C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C18" w:rsidRDefault="00196C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C18" w:rsidRDefault="00196C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6C18" w:rsidRDefault="00196C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6C18" w:rsidRDefault="00196C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13.06.2017 </w:t>
            </w:r>
            <w:hyperlink r:id="rId14">
              <w:r>
                <w:rPr>
                  <w:color w:val="0000FF"/>
                </w:rPr>
                <w:t>N 282-пП</w:t>
              </w:r>
            </w:hyperlink>
            <w:r>
              <w:rPr>
                <w:color w:val="392C69"/>
              </w:rPr>
              <w:t>,</w:t>
            </w:r>
          </w:p>
          <w:p w:rsidR="00196C18" w:rsidRDefault="00196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15">
              <w:r>
                <w:rPr>
                  <w:color w:val="0000FF"/>
                </w:rPr>
                <w:t>N 34-пП</w:t>
              </w:r>
            </w:hyperlink>
            <w:r>
              <w:rPr>
                <w:color w:val="392C69"/>
              </w:rPr>
              <w:t xml:space="preserve">, от 09.08.2019 </w:t>
            </w:r>
            <w:hyperlink r:id="rId16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03.07.2020 </w:t>
            </w:r>
            <w:hyperlink r:id="rId17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,</w:t>
            </w:r>
          </w:p>
          <w:p w:rsidR="00196C18" w:rsidRDefault="00196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05.03.2022 </w:t>
            </w:r>
            <w:hyperlink r:id="rId18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9">
              <w:r>
                <w:rPr>
                  <w:color w:val="0000FF"/>
                </w:rPr>
                <w:t>N 547-пП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C18" w:rsidRDefault="00196C18">
            <w:pPr>
              <w:pStyle w:val="ConsPlusNormal"/>
            </w:pPr>
          </w:p>
        </w:tc>
      </w:tr>
    </w:tbl>
    <w:p w:rsidR="00196C18" w:rsidRDefault="00196C18">
      <w:pPr>
        <w:pStyle w:val="ConsPlusNormal"/>
        <w:jc w:val="both"/>
      </w:pPr>
    </w:p>
    <w:p w:rsidR="00196C18" w:rsidRDefault="00196C18">
      <w:pPr>
        <w:pStyle w:val="ConsPlusTitle"/>
        <w:jc w:val="center"/>
        <w:outlineLvl w:val="1"/>
      </w:pPr>
      <w:r>
        <w:t>1. Общие положения</w:t>
      </w: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ind w:firstLine="540"/>
        <w:jc w:val="both"/>
      </w:pPr>
      <w:r>
        <w:lastRenderedPageBreak/>
        <w:t xml:space="preserve">1.1. Настоящий Порядок устанавливает требования по осуществлению мониторинга технического состояния многоквартирных домов, расположенных на территории Пензенской области (далее - мониторинг), в целях своевременного проведения капитального ремонта общего имущества в многоквартирных домах на территории Пензенской области, а также в целях ежегодной актуализации региональной </w:t>
      </w:r>
      <w:hyperlink r:id="rId20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утвержденной постановлением Правительства Пензенской области от 19.02.2014 N 95-пП (с последующими изменениями) (далее - Региональная программа).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1.2. Под мониторингом в настоящем Порядке понимается система постоянного наблюдения за техническим состоянием многоквартирных домов, в рамках которой осуществляется сбор, систематизация и анализ информации о техническом состоянии многоквартирных домов.</w:t>
      </w: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Title"/>
        <w:jc w:val="center"/>
        <w:outlineLvl w:val="1"/>
      </w:pPr>
      <w:r>
        <w:t>2. Объект мониторинга</w:t>
      </w: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ind w:firstLine="540"/>
        <w:jc w:val="both"/>
      </w:pPr>
      <w:r>
        <w:t>2.1. Мониторинг проводится в отношении всех многоквартирных домов, расположенных на территории Пензенской области, за исключением: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многоквартирных домов, физический износ основных конструктивных элементов (крыша, стены, фундамент) которых превышает семьдесят процентов;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нормативным правовым актом Правительства Пензенской области;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домов, в которых имеется менее чем пять квартир, в случае принятия собственниками помещений в многоквартирных домах решений об исключении указанных многоквартирных домов из Региональной программы;</w:t>
      </w:r>
    </w:p>
    <w:p w:rsidR="00196C18" w:rsidRDefault="00196C18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03.07.2020 N 445-пП)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многоквартирных домов, в отношении которых на дату утверждения или актуализации региональной программы капитального ремонта в порядке, установленном Правительством Пензенской области, приняты решения о сносе или реконструкции;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- домов, расположенных на земельных участках, в отношении которых в соответствии с Жилищным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 приняты решения об изъятии для государственных или муниципальных нужд.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многоквартирных домов, расположенных на территориях населенных пунктов,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Федерации.</w:t>
      </w:r>
    </w:p>
    <w:p w:rsidR="00196C18" w:rsidRDefault="00196C18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03.07.2020 N 445-пП)</w:t>
      </w: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Title"/>
        <w:jc w:val="center"/>
        <w:outlineLvl w:val="1"/>
      </w:pPr>
      <w:r>
        <w:t>3. Порядок проведения мониторинга</w:t>
      </w:r>
    </w:p>
    <w:p w:rsidR="00196C18" w:rsidRDefault="00196C18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196C18" w:rsidRDefault="00196C18">
      <w:pPr>
        <w:pStyle w:val="ConsPlusNormal"/>
        <w:jc w:val="center"/>
      </w:pPr>
      <w:r>
        <w:t>от 05.03.2022 N 151-пП)</w:t>
      </w: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ind w:firstLine="540"/>
        <w:jc w:val="both"/>
      </w:pPr>
      <w:r>
        <w:t>3.1. Мониторинг осуществляется Министерством жилищно-коммунального хозяйства и гражданской защиты населения Пензенской области (далее - Уполномоченный орган) на основании информации о техническом состоянии многоквартирных домов, представляемой органами местного самоуправления муниципальных образований Пензенской области (далее - органы местного самоуправления) и лицами, осуществляющими управление многоквартирными домами.</w:t>
      </w:r>
    </w:p>
    <w:p w:rsidR="00196C18" w:rsidRDefault="00196C18">
      <w:pPr>
        <w:pStyle w:val="ConsPlusNormal"/>
        <w:spacing w:before="200"/>
        <w:ind w:firstLine="540"/>
        <w:jc w:val="both"/>
      </w:pPr>
      <w:bookmarkStart w:id="1" w:name="P63"/>
      <w:bookmarkEnd w:id="1"/>
      <w:r>
        <w:t>3.2. Органами местного самоуправления информация о техническом состоянии многоквартирных домов представляется в отношении многоквартирных домов, собственниками помещений в которых выбран непосредственный способ управления, и многоквартирных домов, способ управления которыми не выбран.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3.2.1. Представление информации о техническом состоянии многоквартирных домов осуществляется в соответствии с перечнем данных мониторинга технического состояния многоквартирных жилых домов, расположенных на территории Пензенской области, утверждаемым Уполномоченным органом.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lastRenderedPageBreak/>
        <w:t>3.2.2. Подготовка информации о техническом состоянии многоквартирных домов лицами, осуществляющими управление многоквартирными домами, осуществляется: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с учетом результатов проведения сезонных (весенних/осенних) осмотров общего имущества многоквартирного дома, включающих в себя осмотры конструктивных элементов, внутридомовых инженерных сетей и оборудования многоквартирного дома (далее - осмотры), в соответствии с установленными строительными нормами, оформленных соответствующими актами по форме, утвержденной Уполномоченным органом;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- с учетом анализа технической документации на многоквартирный дом и иных документов, связанных с управлением многоквартирным домом, в том числе сведений, вносимых в Государственную информационную систему жилищно-коммунального хозяйства в соответствии с </w:t>
      </w:r>
      <w:hyperlink r:id="rId25">
        <w:r>
          <w:rPr>
            <w:color w:val="0000FF"/>
          </w:rPr>
          <w:t>Приказом</w:t>
        </w:r>
      </w:hyperlink>
      <w:r>
        <w:t xml:space="preserve"> Минкомсвязи России N 74, Минстроя России N 114/пр от 29.02.2016 "Об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хозяйства"; проектной документации; документов технического учета жилищного фонда, содержащих актуализированные сведения о состоянии общего имущества многоквартирного дома (в том числе справок о техническом состоянии здания); заключений специализированных организаций о техническом состоянии многоквартирных домов; инструкции по эксплуатации многоквартирного дома; архивных материалов, содержащих информацию о техническом состоянии общего имущества многоквартирного дома; дефектных актов, дефектных ведомостей, локальных смет и документов о выполненных ремонтных работах; актов и предписаний специализированных организаций о состоянии внутридомовых инженерных систем и оборудования; актов аварий; паспортов готовности к отопительному периоду.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3.2.3. Подготовка информации о техническом состоянии многоквартирных домов органами местного самоуправления осуществляется: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по результатам анализа технической документации на многоквартирный дом;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с учетом полученных сведений от собственников помещений в многоквартирных домах, способ управления которыми не выбран или выбран непосредственный способ управления.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3.2.4. Информация о техническом состоянии многоквартирных домов представляется в Уполномоченный орган до 15 июля года, предшествующего планируемому.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3.2.5. Лица, осуществляющие управление многоквартирными домами, и органы местного самоуправления несут ответственность за достоверность и полноту сведений, представленных ими в Уполномоченный орган.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3.2.6. Лица, осуществляющие управление многоквартирными домами, и органы местного самоуправления несут установленную ответственность за непредставление информации о техническом состоянии многоквартирных домов.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3.3. В целях включения в Региональную программу вновь построенных многоквартирных домов органы местного самоуправления направляют в Уполномоченный орган копии разрешений на ввод объектов в эксплуатацию ежеквартально не позднее 5 числа месяца, следующего за отчетным.</w:t>
      </w:r>
    </w:p>
    <w:p w:rsidR="00196C18" w:rsidRDefault="00196C18">
      <w:pPr>
        <w:pStyle w:val="ConsPlusNormal"/>
        <w:spacing w:before="200"/>
        <w:ind w:firstLine="540"/>
        <w:jc w:val="both"/>
      </w:pPr>
      <w:bookmarkStart w:id="2" w:name="P75"/>
      <w:bookmarkEnd w:id="2"/>
      <w:r>
        <w:t>3.4. Для пересмотра сроков проведения капитального ремонта общего имущества в многоквартирных домах, установленных в Региональной программе, лицами, осуществляющими управление многоквартирными домами, и (или) органами местного самоуправления муниципальных образований Пензенской области, в дополнение к информации о техническом состоянии многоквартирных домов представляются в Уполномоченный орган следующие документы: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- заключение специализированной организации,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26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27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28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норм </w:t>
      </w:r>
      <w:hyperlink r:id="rId29">
        <w:r>
          <w:rPr>
            <w:color w:val="0000FF"/>
          </w:rPr>
          <w:t>ВСН 53-86(р)</w:t>
        </w:r>
      </w:hyperlink>
      <w:r>
        <w:t xml:space="preserve"> "Правила оценки физического износа жилых зданий" (далее - Заключение), подтверждающее техническое состояние основных конструктивных элементов и (или) по отдельным видам внутридомовых инженерных систем, входящих в состав общего имущества в </w:t>
      </w:r>
      <w:r>
        <w:lastRenderedPageBreak/>
        <w:t xml:space="preserve">многоквартирном доме, указанное в </w:t>
      </w:r>
      <w:hyperlink r:id="rId30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протокол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региональной программе, с указанием видов работ и (или) услуг (далее - Протокол).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3.5. Уполномоченный орган в целях осуществления мониторинга выполняет следующие функции: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осуществляет сбор и анализ поступившей от лиц, осуществляющих управление многоквартирными домами, и органов местного самоуправления информации о техническом состоянии многоквартирных домов;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ведет реестр многоквартирных домов, в отношении которых лицами, осуществляющими управление многоквартирными домами, и (или) органами местного самоуправления направлена информация о техническом состоянии таких многоквартирных домов (далее - Реестр) по форме, утвержденной Уполномоченным органом;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- в 30-дневный срок с момента поступления Заключения, указанного в </w:t>
      </w:r>
      <w:hyperlink w:anchor="P75">
        <w:r>
          <w:rPr>
            <w:color w:val="0000FF"/>
          </w:rPr>
          <w:t>пункте 3.4</w:t>
        </w:r>
      </w:hyperlink>
      <w:r>
        <w:t xml:space="preserve"> настоящего Порядка, оценивает фактическое техническое состояние общего имущества и (или) внутридомовых инженерных сетей многоквартирного дома путем проведения визуального осмотра домов, указанных в Заключении, по результатам которого составляет соответствующий акт;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- в 30-дневный срок с момента поступления Протокола, указанного в </w:t>
      </w:r>
      <w:hyperlink w:anchor="P75">
        <w:r>
          <w:rPr>
            <w:color w:val="0000FF"/>
          </w:rPr>
          <w:t>пункте 3.4</w:t>
        </w:r>
      </w:hyperlink>
      <w:r>
        <w:t xml:space="preserve"> настоящего Порядка, осуществляет его проверку на соответствие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3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Федерации, по результатам которой подготавливает заключение по форме, утвержденной Уполномоченным органом;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с учетом поступивших документов и информации формирует предложения о необходимости изменения сведений о многоквартирных домах, содержащихся в Региональной программе, и (или) предложения о досрочном проведении капитального ремонта общего имущества многоквартирных домов (далее - Предложения по актуализации региональной программы);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в случае выявления многоквартирных домов, подлежащих включению в Региональную программу, но не включенных в нее, формирует перечень таких домов (далее - Перечень) по форме, утвержденной Уполномоченным органом;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- ежеквартально, но не позднее 5 числа месяца, следующего за отчетным, осуществляет обобщение представленных сведений о техническом состоянии всех многоквартирных домов и формирует результаты мониторинга в виде Предложений по актуализации региональной программы с приложением Реестра, Заключений, актов визуальных осмотров многоквартирных домов, заключений о соответствии Протоколов обязательным требованиям, Перечня и другой дополнительной информации, на основании которой происходит актуализация региональной программы.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>Информация о техническом состоянии многоквартирных домов заносится Уполномоченным органом в Реестр по мере поступления.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3.6. Уполномоченный орган в течение 30 календарных дней с момента поступления информации о техническом состоянии многоквартирных домов с приложением Заключения и Протокола, указанных в </w:t>
      </w:r>
      <w:hyperlink w:anchor="P75">
        <w:r>
          <w:rPr>
            <w:color w:val="0000FF"/>
          </w:rPr>
          <w:t>пункте 3.4</w:t>
        </w:r>
      </w:hyperlink>
      <w:r>
        <w:t xml:space="preserve"> настоящего Порядка, возвращает указанные документы лицу, осуществляющему управление многоквартирными домами, и (или) органу местного самоуправления в следующих случаях: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1) представленное Заключение выполнено специализированной организацией, не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32">
        <w:r>
          <w:rPr>
            <w:color w:val="0000FF"/>
          </w:rPr>
          <w:t>частью 4.1 статьи 48</w:t>
        </w:r>
      </w:hyperlink>
      <w:r>
        <w:t xml:space="preserve"> </w:t>
      </w:r>
      <w:r>
        <w:lastRenderedPageBreak/>
        <w:t>Градостроительного кодекса Российской Федерации);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2) представленным Заключением не подтверждено техническое состояние основных конструктивных элементов и (или) отдельных видов внутридомовых инженерных систем, входящих в состав общего имущества в многоквартирном доме, указанное в </w:t>
      </w:r>
      <w:hyperlink r:id="rId33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3) представлен Протокол, не соответствующий требованиям, установленным Жилищным </w:t>
      </w:r>
      <w:hyperlink r:id="rId34">
        <w:r>
          <w:rPr>
            <w:color w:val="0000FF"/>
          </w:rPr>
          <w:t>кодексом</w:t>
        </w:r>
      </w:hyperlink>
      <w:r>
        <w:t xml:space="preserve">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35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Федерации;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4) не представлены либо представлены не в полном составе документы и (или) информация, указанные в </w:t>
      </w:r>
      <w:hyperlink w:anchor="P63">
        <w:r>
          <w:rPr>
            <w:color w:val="0000FF"/>
          </w:rPr>
          <w:t>пунктах 3.2</w:t>
        </w:r>
      </w:hyperlink>
      <w:r>
        <w:t xml:space="preserve">, </w:t>
      </w:r>
      <w:hyperlink w:anchor="P75">
        <w:r>
          <w:rPr>
            <w:color w:val="0000FF"/>
          </w:rPr>
          <w:t>3.4</w:t>
        </w:r>
      </w:hyperlink>
      <w:r>
        <w:t xml:space="preserve"> настоящего Порядка.</w:t>
      </w:r>
    </w:p>
    <w:p w:rsidR="00196C18" w:rsidRDefault="00196C18">
      <w:pPr>
        <w:pStyle w:val="ConsPlusNormal"/>
        <w:spacing w:before="200"/>
        <w:ind w:firstLine="540"/>
        <w:jc w:val="both"/>
      </w:pPr>
      <w:r>
        <w:t xml:space="preserve">3.7. После устранения замечаний, послуживших основанием для возврата, документы, указанные в </w:t>
      </w:r>
      <w:hyperlink w:anchor="P75">
        <w:r>
          <w:rPr>
            <w:color w:val="0000FF"/>
          </w:rPr>
          <w:t>пункте 3.4</w:t>
        </w:r>
      </w:hyperlink>
      <w:r>
        <w:t xml:space="preserve"> настоящего Порядка, могут быть представлены в Уполномоченный орган повторно.</w:t>
      </w: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Title"/>
        <w:jc w:val="center"/>
        <w:outlineLvl w:val="1"/>
      </w:pPr>
      <w:r>
        <w:t>4. Результаты мониторинга</w:t>
      </w:r>
    </w:p>
    <w:p w:rsidR="00196C18" w:rsidRDefault="00196C18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196C18" w:rsidRDefault="00196C18">
      <w:pPr>
        <w:pStyle w:val="ConsPlusNormal"/>
        <w:jc w:val="center"/>
      </w:pPr>
      <w:r>
        <w:t>от 30.06.2022 N 547-пП)</w:t>
      </w: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ind w:firstLine="540"/>
        <w:jc w:val="both"/>
      </w:pPr>
      <w:r>
        <w:t xml:space="preserve">4.1. Результаты мониторинга с прилагаемыми документами и информацией учитываются при актуализации региональной программы в соответствии с </w:t>
      </w:r>
      <w:hyperlink r:id="rId37">
        <w:r>
          <w:rPr>
            <w:color w:val="0000FF"/>
          </w:rPr>
          <w:t>Порядком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домах, утвержденным постановлением Правительства Пензенской области от 14.02.2014 N 89-пП (с последующими изменениями).</w:t>
      </w: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jc w:val="both"/>
      </w:pPr>
    </w:p>
    <w:p w:rsidR="00196C18" w:rsidRDefault="00196C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196C18">
      <w:bookmarkStart w:id="3" w:name="_GoBack"/>
      <w:bookmarkEnd w:id="3"/>
    </w:p>
    <w:sectPr w:rsidR="00477AF2" w:rsidSect="00FD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18"/>
    <w:rsid w:val="00196C18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4AE17-09D2-4B5E-B01E-EF5C9FFC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C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96C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96C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2768181C11E27C9C1F56DFE6FFF79D03493839227D065A69F4E72AFD4C3B4C1D9F2245E6E0B43A6D228E384F9494148BE00FCB2764060F48C8FE7k8t4I" TargetMode="External"/><Relationship Id="rId13" Type="http://schemas.openxmlformats.org/officeDocument/2006/relationships/hyperlink" Target="consultantplus://offline/ref=EDC2768181C11E27C9C1F56DFE6FFF79D03493839224D663A1954E72AFD4C3B4C1D9F2245E6E0B43A6D22AE681F9494148BE00FCB2764060F48C8FE7k8t4I" TargetMode="External"/><Relationship Id="rId18" Type="http://schemas.openxmlformats.org/officeDocument/2006/relationships/hyperlink" Target="consultantplus://offline/ref=EDC2768181C11E27C9C1F56DFE6FFF79D03493839224D861A19F4E72AFD4C3B4C1D9F2245E6E0B43A6D228E384F9494148BE00FCB2764060F48C8FE7k8t4I" TargetMode="External"/><Relationship Id="rId26" Type="http://schemas.openxmlformats.org/officeDocument/2006/relationships/hyperlink" Target="consultantplus://offline/ref=EDC2768181C11E27C9C1F57BED03A176D53ECB8C952ADB35FCC24825F084C5E18199F4711B220549F2836CB68CF3180E0CEC13FFB76Ak4t2I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C2768181C11E27C9C1F56DFE6FFF79D03493839227D065A69F4E72AFD4C3B4C1D9F2245E6E0B43A6D228E386F9494148BE00FCB2764060F48C8FE7k8t4I" TargetMode="External"/><Relationship Id="rId34" Type="http://schemas.openxmlformats.org/officeDocument/2006/relationships/hyperlink" Target="consultantplus://offline/ref=EDC2768181C11E27C9C1F57BED03A176D53DCD8A9A2ADB35FCC24825F084C5E19399AC7D1C2F1842A1CC2AE383kFt0I" TargetMode="External"/><Relationship Id="rId7" Type="http://schemas.openxmlformats.org/officeDocument/2006/relationships/hyperlink" Target="consultantplus://offline/ref=EDC2768181C11E27C9C1F56DFE6FFF79D03493839226D06AA6974E72AFD4C3B4C1D9F2245E6E0B43A6D228E384F9494148BE00FCB2764060F48C8FE7k8t4I" TargetMode="External"/><Relationship Id="rId12" Type="http://schemas.openxmlformats.org/officeDocument/2006/relationships/hyperlink" Target="consultantplus://offline/ref=EDC2768181C11E27C9C1F56DFE6FFF79D03493839225D160A0944E72AFD4C3B4C1D9F2244C6E534FA7D736E386EC1F100EkEt9I" TargetMode="External"/><Relationship Id="rId17" Type="http://schemas.openxmlformats.org/officeDocument/2006/relationships/hyperlink" Target="consultantplus://offline/ref=EDC2768181C11E27C9C1F56DFE6FFF79D03493839227D065A69F4E72AFD4C3B4C1D9F2245E6E0B43A6D228E384F9494148BE00FCB2764060F48C8FE7k8t4I" TargetMode="External"/><Relationship Id="rId25" Type="http://schemas.openxmlformats.org/officeDocument/2006/relationships/hyperlink" Target="consultantplus://offline/ref=EDC2768181C11E27C9C1F57BED03A176D239CA899321DB35FCC24825F084C5E19399AC7D1C2F1842A1CC2AE383kFt0I" TargetMode="External"/><Relationship Id="rId33" Type="http://schemas.openxmlformats.org/officeDocument/2006/relationships/hyperlink" Target="consultantplus://offline/ref=EDC2768181C11E27C9C1F56DFE6FFF79D03493839224D663A1954E72AFD4C3B4C1D9F2245E6E0B46AD8679A7D4FF1C1512EB0AE3B56842k6t5I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C2768181C11E27C9C1F56DFE6FFF79D03493839226D06AA6974E72AFD4C3B4C1D9F2245E6E0B43A6D228E384F9494148BE00FCB2764060F48C8FE7k8t4I" TargetMode="External"/><Relationship Id="rId20" Type="http://schemas.openxmlformats.org/officeDocument/2006/relationships/hyperlink" Target="consultantplus://offline/ref=EDC2768181C11E27C9C1F56DFE6FFF79D03493839225D064A7924E72AFD4C3B4C1D9F2245E6E0B43A6D228E280F9494148BE00FCB2764060F48C8FE7k8t4I" TargetMode="External"/><Relationship Id="rId29" Type="http://schemas.openxmlformats.org/officeDocument/2006/relationships/hyperlink" Target="consultantplus://offline/ref=EDC2768181C11E27C9C1EB60E803A176D836C58B9A29863FF49B4427F78B9AE48688F47118340645B8D028E1k8t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2768181C11E27C9C1F56DFE6FFF79D03493839221D560A29F4E72AFD4C3B4C1D9F2245E6E0B43A6D228E384F9494148BE00FCB2764060F48C8FE7k8t4I" TargetMode="External"/><Relationship Id="rId11" Type="http://schemas.openxmlformats.org/officeDocument/2006/relationships/hyperlink" Target="consultantplus://offline/ref=EDC2768181C11E27C9C1F57BED03A176D53DCD8A9A2ADB35FCC24825F084C5E18199F4721F2A0D16F7967DEE80F703100BF50FFDB5k6tAI" TargetMode="External"/><Relationship Id="rId24" Type="http://schemas.openxmlformats.org/officeDocument/2006/relationships/hyperlink" Target="consultantplus://offline/ref=EDC2768181C11E27C9C1F56DFE6FFF79D03493839224D861A19F4E72AFD4C3B4C1D9F2245E6E0B43A6D228E387F9494148BE00FCB2764060F48C8FE7k8t4I" TargetMode="External"/><Relationship Id="rId32" Type="http://schemas.openxmlformats.org/officeDocument/2006/relationships/hyperlink" Target="consultantplus://offline/ref=EDC2768181C11E27C9C1F57BED03A176D53ECB8C952ADB35FCC24825F084C5E18199F4711B220549F2836CB68CF3180E0CEC13FFB76Ak4t2I" TargetMode="External"/><Relationship Id="rId37" Type="http://schemas.openxmlformats.org/officeDocument/2006/relationships/hyperlink" Target="consultantplus://offline/ref=EDC2768181C11E27C9C1F56DFE6FFF79D03493839225D262A9944E72AFD4C3B4C1D9F2245E6E0B43A6D228E281F9494148BE00FCB2764060F48C8FE7k8t4I" TargetMode="External"/><Relationship Id="rId5" Type="http://schemas.openxmlformats.org/officeDocument/2006/relationships/hyperlink" Target="consultantplus://offline/ref=EDC2768181C11E27C9C1F56DFE6FFF79D03493839223D663A49E4E72AFD4C3B4C1D9F2245E6E0B43A6D228E384F9494148BE00FCB2764060F48C8FE7k8t4I" TargetMode="External"/><Relationship Id="rId15" Type="http://schemas.openxmlformats.org/officeDocument/2006/relationships/hyperlink" Target="consultantplus://offline/ref=EDC2768181C11E27C9C1F56DFE6FFF79D03493839221D560A29F4E72AFD4C3B4C1D9F2245E6E0B43A6D228E384F9494148BE00FCB2764060F48C8FE7k8t4I" TargetMode="External"/><Relationship Id="rId23" Type="http://schemas.openxmlformats.org/officeDocument/2006/relationships/hyperlink" Target="consultantplus://offline/ref=EDC2768181C11E27C9C1F56DFE6FFF79D03493839227D065A69F4E72AFD4C3B4C1D9F2245E6E0B43A6D228E388F9494148BE00FCB2764060F48C8FE7k8t4I" TargetMode="External"/><Relationship Id="rId28" Type="http://schemas.openxmlformats.org/officeDocument/2006/relationships/hyperlink" Target="consultantplus://offline/ref=EDC2768181C11E27C9C1F475ED03A176D038C8869729863FF49B4427F78B9AE48688F47118340645B8D028E1k8t3I" TargetMode="External"/><Relationship Id="rId36" Type="http://schemas.openxmlformats.org/officeDocument/2006/relationships/hyperlink" Target="consultantplus://offline/ref=EDC2768181C11E27C9C1F56DFE6FFF79D03493839225D263A5964E72AFD4C3B4C1D9F2245E6E0B43A6D228E387F9494148BE00FCB2764060F48C8FE7k8t4I" TargetMode="External"/><Relationship Id="rId10" Type="http://schemas.openxmlformats.org/officeDocument/2006/relationships/hyperlink" Target="consultantplus://offline/ref=EDC2768181C11E27C9C1F56DFE6FFF79D03493839225D263A5964E72AFD4C3B4C1D9F2245E6E0B43A6D228E384F9494148BE00FCB2764060F48C8FE7k8t4I" TargetMode="External"/><Relationship Id="rId19" Type="http://schemas.openxmlformats.org/officeDocument/2006/relationships/hyperlink" Target="consultantplus://offline/ref=EDC2768181C11E27C9C1F56DFE6FFF79D03493839225D263A5964E72AFD4C3B4C1D9F2245E6E0B43A6D228E384F9494148BE00FCB2764060F48C8FE7k8t4I" TargetMode="External"/><Relationship Id="rId31" Type="http://schemas.openxmlformats.org/officeDocument/2006/relationships/hyperlink" Target="consultantplus://offline/ref=EDC2768181C11E27C9C1F57BED03A176D53DCD8A9A2ADB35FCC24825F084C5E18199F479152F0D16F7967DEE80F703100BF50FFDB5k6tA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DC2768181C11E27C9C1F56DFE6FFF79D03493839224D861A19F4E72AFD4C3B4C1D9F2245E6E0B43A6D228E384F9494148BE00FCB2764060F48C8FE7k8t4I" TargetMode="External"/><Relationship Id="rId14" Type="http://schemas.openxmlformats.org/officeDocument/2006/relationships/hyperlink" Target="consultantplus://offline/ref=EDC2768181C11E27C9C1F56DFE6FFF79D03493839223D663A49E4E72AFD4C3B4C1D9F2245E6E0B43A6D228E384F9494148BE00FCB2764060F48C8FE7k8t4I" TargetMode="External"/><Relationship Id="rId22" Type="http://schemas.openxmlformats.org/officeDocument/2006/relationships/hyperlink" Target="consultantplus://offline/ref=EDC2768181C11E27C9C1F57BED03A176D53DCD8A9A2ADB35FCC24825F084C5E19399AC7D1C2F1842A1CC2AE383kFt0I" TargetMode="External"/><Relationship Id="rId27" Type="http://schemas.openxmlformats.org/officeDocument/2006/relationships/hyperlink" Target="consultantplus://offline/ref=EDC2768181C11E27C9C1F475ED03A176D537CF8F98748C37AD974620F8D49FF197D0F875032A015CA4D22AkEt1I" TargetMode="External"/><Relationship Id="rId30" Type="http://schemas.openxmlformats.org/officeDocument/2006/relationships/hyperlink" Target="consultantplus://offline/ref=EDC2768181C11E27C9C1F56DFE6FFF79D03493839224D663A1954E72AFD4C3B4C1D9F2245E6E0B46AD8679A7D4FF1C1512EB0AE3B56842k6t5I" TargetMode="External"/><Relationship Id="rId35" Type="http://schemas.openxmlformats.org/officeDocument/2006/relationships/hyperlink" Target="consultantplus://offline/ref=EDC2768181C11E27C9C1F57BED03A176D53DCD8A9A2ADB35FCC24825F084C5E18199F479152F0D16F7967DEE80F703100BF50FFDB5k6t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2022-07-15T08:45:00Z</dcterms:created>
  <dcterms:modified xsi:type="dcterms:W3CDTF">2022-07-15T08:45:00Z</dcterms:modified>
</cp:coreProperties>
</file>