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AB" w:rsidRDefault="00416DA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6DAB" w:rsidRDefault="00416DAB">
      <w:pPr>
        <w:pStyle w:val="ConsPlusNormal"/>
        <w:jc w:val="both"/>
        <w:outlineLvl w:val="0"/>
      </w:pPr>
    </w:p>
    <w:p w:rsidR="00416DAB" w:rsidRDefault="00416DAB">
      <w:pPr>
        <w:pStyle w:val="ConsPlusNormal"/>
        <w:outlineLvl w:val="0"/>
      </w:pPr>
      <w:r>
        <w:t>Зарегистрировано в Минюсте России 21 февраля 2019 г. N 53863</w:t>
      </w:r>
    </w:p>
    <w:p w:rsidR="00416DAB" w:rsidRDefault="00416D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Title"/>
        <w:jc w:val="center"/>
      </w:pPr>
      <w:r>
        <w:t>МИНИСТЕРСТВО СТРОИТЕЛЬСТВА И ЖИЛИЩНО-КОММУНАЛЬНОГО</w:t>
      </w:r>
    </w:p>
    <w:p w:rsidR="00416DAB" w:rsidRDefault="00416DAB">
      <w:pPr>
        <w:pStyle w:val="ConsPlusTitle"/>
        <w:jc w:val="center"/>
      </w:pPr>
      <w:r>
        <w:t>ХОЗЯЙСТВА РОССИЙСКОЙ ФЕДЕРАЦИИ</w:t>
      </w:r>
    </w:p>
    <w:p w:rsidR="00416DAB" w:rsidRDefault="00416DAB">
      <w:pPr>
        <w:pStyle w:val="ConsPlusTitle"/>
        <w:jc w:val="both"/>
      </w:pPr>
    </w:p>
    <w:p w:rsidR="00416DAB" w:rsidRDefault="00416DAB">
      <w:pPr>
        <w:pStyle w:val="ConsPlusTitle"/>
        <w:jc w:val="center"/>
      </w:pPr>
      <w:r>
        <w:t>ПРИКАЗ</w:t>
      </w:r>
    </w:p>
    <w:p w:rsidR="00416DAB" w:rsidRDefault="00416DAB">
      <w:pPr>
        <w:pStyle w:val="ConsPlusTitle"/>
        <w:jc w:val="center"/>
      </w:pPr>
      <w:r>
        <w:t>от 28 января 2019 г. N 44/</w:t>
      </w:r>
      <w:proofErr w:type="spellStart"/>
      <w:r>
        <w:t>пр</w:t>
      </w:r>
      <w:proofErr w:type="spellEnd"/>
    </w:p>
    <w:p w:rsidR="00416DAB" w:rsidRDefault="00416DAB">
      <w:pPr>
        <w:pStyle w:val="ConsPlusTitle"/>
        <w:jc w:val="both"/>
      </w:pPr>
    </w:p>
    <w:p w:rsidR="00416DAB" w:rsidRDefault="00416DAB">
      <w:pPr>
        <w:pStyle w:val="ConsPlusTitle"/>
        <w:jc w:val="center"/>
      </w:pPr>
      <w:bookmarkStart w:id="0" w:name="_GoBack"/>
      <w:r>
        <w:t>ОБ УТВЕРЖДЕНИИ ТРЕБОВАНИЙ</w:t>
      </w:r>
    </w:p>
    <w:p w:rsidR="00416DAB" w:rsidRDefault="00416DAB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416DAB" w:rsidRDefault="00416DAB">
      <w:pPr>
        <w:pStyle w:val="ConsPlusTitle"/>
        <w:jc w:val="center"/>
      </w:pPr>
      <w:r>
        <w:t>ПОМЕЩЕНИЙ В МНОГОКВАРТИРНЫХ ДОМАХ И ПОРЯДКА НАПРАВЛЕНИЯ</w:t>
      </w:r>
    </w:p>
    <w:p w:rsidR="00416DAB" w:rsidRDefault="00416DAB">
      <w:pPr>
        <w:pStyle w:val="ConsPlusTitle"/>
        <w:jc w:val="center"/>
      </w:pPr>
      <w:r>
        <w:t>ПОДЛИННИКОВ РЕШЕНИЙ И ПРОТОКОЛОВ ОБЩИХ СОБРАНИЙ</w:t>
      </w:r>
    </w:p>
    <w:p w:rsidR="00416DAB" w:rsidRDefault="00416DAB">
      <w:pPr>
        <w:pStyle w:val="ConsPlusTitle"/>
        <w:jc w:val="center"/>
      </w:pPr>
      <w:r>
        <w:t>СОБСТВЕННИКОВ ПОМЕЩЕНИЙ В МНОГОКВАРТИРНЫХ ДОМАХ</w:t>
      </w:r>
    </w:p>
    <w:p w:rsidR="00416DAB" w:rsidRDefault="00416DAB">
      <w:pPr>
        <w:pStyle w:val="ConsPlusTitle"/>
        <w:jc w:val="center"/>
      </w:pPr>
      <w:r>
        <w:t>В УПОЛНОМОЧЕННЫЕ ОРГАНЫ ИСПОЛНИТЕЛЬНОЙ ВЛАСТИ</w:t>
      </w:r>
    </w:p>
    <w:p w:rsidR="00416DAB" w:rsidRDefault="00416DAB">
      <w:pPr>
        <w:pStyle w:val="ConsPlusTitle"/>
        <w:jc w:val="center"/>
      </w:pPr>
      <w:r>
        <w:t>СУБЪЕКТОВ РОССИЙСКОЙ ФЕДЕРАЦИИ, ОСУЩЕСТВЛЯЮЩИЕ</w:t>
      </w:r>
    </w:p>
    <w:p w:rsidR="00416DAB" w:rsidRDefault="00416DAB">
      <w:pPr>
        <w:pStyle w:val="ConsPlusTitle"/>
        <w:jc w:val="center"/>
      </w:pPr>
      <w:r>
        <w:t>ГОСУДАРСТВЕННЫЙ ЖИЛИЩНЫЙ НАДЗОР</w:t>
      </w:r>
      <w:bookmarkEnd w:id="0"/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частями 1</w:t>
        </w:r>
      </w:hyperlink>
      <w:r>
        <w:t xml:space="preserve">, </w:t>
      </w:r>
      <w:hyperlink r:id="rId6" w:history="1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 приказываю: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1. Утвердить: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а) </w:t>
      </w:r>
      <w:hyperlink w:anchor="P39" w:history="1">
        <w:r>
          <w:rPr>
            <w:color w:val="0000FF"/>
          </w:rPr>
          <w:t>Требования</w:t>
        </w:r>
      </w:hyperlink>
      <w:r>
        <w:t xml:space="preserve"> к оформлению протоколов общих собраний собственников помещений в многоквартирных домах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б) </w:t>
      </w:r>
      <w:hyperlink w:anchor="P117" w:history="1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</w:t>
      </w:r>
      <w:proofErr w:type="gramStart"/>
      <w:r>
        <w:t>приложению</w:t>
      </w:r>
      <w:proofErr w:type="gramEnd"/>
      <w:r>
        <w:t xml:space="preserve"> N 2 к настоящему приказу.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25 декабря 2015 г. N 937/</w:t>
      </w:r>
      <w:proofErr w:type="spellStart"/>
      <w:r>
        <w:t>пр</w:t>
      </w:r>
      <w:proofErr w:type="spellEnd"/>
      <w:r>
        <w:t xml:space="preserve"> "Об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14 апреля 2016 г., регистрационный N 41802).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М.Б. Егорова.</w:t>
      </w: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right"/>
      </w:pPr>
      <w:r>
        <w:t>Министр</w:t>
      </w:r>
    </w:p>
    <w:p w:rsidR="00416DAB" w:rsidRDefault="00416DAB">
      <w:pPr>
        <w:pStyle w:val="ConsPlusNormal"/>
        <w:jc w:val="right"/>
      </w:pPr>
      <w:r>
        <w:t>В.В.ЯКУШЕВ</w:t>
      </w: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right"/>
        <w:outlineLvl w:val="0"/>
      </w:pPr>
      <w:r>
        <w:t>Приложение N 1</w:t>
      </w:r>
    </w:p>
    <w:p w:rsidR="00416DAB" w:rsidRDefault="00416DAB">
      <w:pPr>
        <w:pStyle w:val="ConsPlusNormal"/>
        <w:jc w:val="right"/>
      </w:pPr>
      <w:r>
        <w:lastRenderedPageBreak/>
        <w:t>к приказу Министерства строительства</w:t>
      </w:r>
    </w:p>
    <w:p w:rsidR="00416DAB" w:rsidRDefault="00416DAB">
      <w:pPr>
        <w:pStyle w:val="ConsPlusNormal"/>
        <w:jc w:val="right"/>
      </w:pPr>
      <w:r>
        <w:t>и жилищно-коммунального хозяйства</w:t>
      </w:r>
    </w:p>
    <w:p w:rsidR="00416DAB" w:rsidRDefault="00416DAB">
      <w:pPr>
        <w:pStyle w:val="ConsPlusNormal"/>
        <w:jc w:val="right"/>
      </w:pPr>
      <w:r>
        <w:t>Российской Федерации</w:t>
      </w:r>
    </w:p>
    <w:p w:rsidR="00416DAB" w:rsidRDefault="00416DAB">
      <w:pPr>
        <w:pStyle w:val="ConsPlusNormal"/>
        <w:jc w:val="right"/>
      </w:pPr>
      <w:r>
        <w:t>от 28 января 2019 г. N 44/</w:t>
      </w:r>
      <w:proofErr w:type="spellStart"/>
      <w:r>
        <w:t>пр</w:t>
      </w:r>
      <w:proofErr w:type="spellEnd"/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Title"/>
        <w:jc w:val="center"/>
      </w:pPr>
      <w:bookmarkStart w:id="1" w:name="P39"/>
      <w:bookmarkEnd w:id="1"/>
      <w:r>
        <w:t>ТРЕБОВАНИЯ</w:t>
      </w:r>
    </w:p>
    <w:p w:rsidR="00416DAB" w:rsidRDefault="00416DAB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416DAB" w:rsidRDefault="00416DAB">
      <w:pPr>
        <w:pStyle w:val="ConsPlusTitle"/>
        <w:jc w:val="center"/>
      </w:pPr>
      <w:r>
        <w:t>ПОМЕЩЕНИЙ В МНОГОКВАРТИРНЫХ ДОМАХ</w:t>
      </w: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Title"/>
        <w:jc w:val="center"/>
        <w:outlineLvl w:val="1"/>
      </w:pPr>
      <w:r>
        <w:t>I. Общие положения</w:t>
      </w: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ind w:firstLine="540"/>
        <w:jc w:val="both"/>
      </w:pPr>
      <w:r>
        <w:t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- протокол общего собрания, общее собрание).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2. Протокол общего собрания составляется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3. Протокол общего собрания оформляется секретарем общего собрания, который избирается решением общего собрания.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4. Протокол общего собрания должен содержать следующие сведения: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а) наименование документа;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б) дата и номер протокола общего собрания;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в) дата и место проведения общего собрания;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г) заголовок к содержательной части протокола общего собрания;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д) содержательная часть протокола общего собрания;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е) информация о месте (адресе) хранения протоколов общих собраний и решений собственников помещений в многоквартирном доме по вопросам, поставленным на голосование.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В случае, если содержательная часть протокола общего собрания содержит указание на наличие приложений, к протоколу общего собрания прилагаются перечисленные в ней документы.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anchor="P104" w:history="1">
        <w:r>
          <w:rPr>
            <w:color w:val="0000FF"/>
          </w:rPr>
          <w:t>пунктом 23</w:t>
        </w:r>
      </w:hyperlink>
      <w:r>
        <w:t xml:space="preserve"> настоящих Требований, протокол общего собрания подписывается также инициатором проведенного общего собрания. В случае, предусмотренном </w:t>
      </w:r>
      <w:hyperlink r:id="rId8" w:history="1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0001201901220025), протокол общего собрания должен быть подписан всеми собственниками помещений в многоквартирном доме.</w:t>
      </w: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Title"/>
        <w:jc w:val="center"/>
        <w:outlineLvl w:val="1"/>
      </w:pPr>
      <w:r>
        <w:t>II. Требования к оформлению реквизитов протокола</w:t>
      </w:r>
    </w:p>
    <w:p w:rsidR="00416DAB" w:rsidRDefault="00416DAB">
      <w:pPr>
        <w:pStyle w:val="ConsPlusTitle"/>
        <w:jc w:val="center"/>
      </w:pPr>
      <w:r>
        <w:t>общего собрания</w:t>
      </w: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ind w:firstLine="540"/>
        <w:jc w:val="both"/>
      </w:pPr>
      <w:r>
        <w:t>5. Наименование документа должно содержать слова "Протокол общего собрания собственников помещений в многоквартирном доме".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6. Датой протокола общего собрания является дата подведения итогов общего собрания </w:t>
      </w:r>
      <w:r>
        <w:lastRenderedPageBreak/>
        <w:t>(окончания подсчета голосов собственников помещений в многоквартирном доме).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7. Номер протокола общего собрания должен соответствовать порядковому номеру общего собрания в течение календарного года.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8. В качестве места проведения общего собрания должен указываться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 заочной форме. В случае использования государственной информационной системы жилищно-коммунального хозяйства, предусмотренной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1, ст. 69) (далее - система), при проведении общего собрания в качестве места проведения общего собрания указывается адрес многоквартирного дома.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9.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собрания, направленном собственникам помещений в многоквартирном доме в соответствии с </w:t>
      </w:r>
      <w:hyperlink r:id="rId10" w:history="1">
        <w:r>
          <w:rPr>
            <w:color w:val="0000FF"/>
          </w:rPr>
          <w:t>частью 4 статьи 45</w:t>
        </w:r>
      </w:hyperlink>
      <w:r>
        <w:t xml:space="preserve">, </w:t>
      </w:r>
      <w:hyperlink r:id="rId11" w:history="1">
        <w:r>
          <w:rPr>
            <w:color w:val="0000FF"/>
          </w:rPr>
          <w:t>частью 2</w:t>
        </w:r>
      </w:hyperlink>
      <w:r>
        <w:t xml:space="preserve"> и </w:t>
      </w:r>
      <w:hyperlink r:id="rId12" w:history="1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соответствующем требованиям </w:t>
      </w:r>
      <w:hyperlink r:id="rId13" w:history="1">
        <w:r>
          <w:rPr>
            <w:color w:val="0000FF"/>
          </w:rPr>
          <w:t>части 5 статьи 45</w:t>
        </w:r>
      </w:hyperlink>
      <w:r>
        <w:t xml:space="preserve"> или </w:t>
      </w:r>
      <w:hyperlink r:id="rId14" w:history="1">
        <w:r>
          <w:rPr>
            <w:color w:val="0000FF"/>
          </w:rPr>
          <w:t>части 4 статьи 47.1</w:t>
        </w:r>
      </w:hyperlink>
      <w:r>
        <w:t xml:space="preserve"> Жилищного кодекса Российской Федерации (далее - сообщение о проведении общего собрания).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заочное, очно-заочное голосование).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11. Содержательная часть протокола общего собрания должна состоять из двух частей - вводной и основной.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юридического лица, идентификационный номер налогоплательщика); для физических лиц указывается полностью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б) о лице, председательствующем на общем собрании, секретаре общего собрания, лицах, проводивших подсчет голосов собственников помещений в многоквартирном доме: указывается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 (за исключением случая, когда вопрос об избрании указанных лиц включен в повестку дня общего собрания);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в) список лиц, принявших участие в общем собрании (далее - присутствующие лица) и приглашенных для участия в нем (далее - приглашенные лица): указываются сведения, </w:t>
      </w:r>
      <w:r>
        <w:lastRenderedPageBreak/>
        <w:t xml:space="preserve">предусмотренные </w:t>
      </w:r>
      <w:hyperlink w:anchor="P77" w:history="1">
        <w:r>
          <w:rPr>
            <w:color w:val="0000FF"/>
          </w:rPr>
          <w:t>пунктами 13</w:t>
        </w:r>
      </w:hyperlink>
      <w:r>
        <w:t xml:space="preserve"> - </w:t>
      </w:r>
      <w:hyperlink w:anchor="P83" w:history="1">
        <w:r>
          <w:rPr>
            <w:color w:val="0000FF"/>
          </w:rPr>
          <w:t>15</w:t>
        </w:r>
      </w:hyperlink>
      <w:r>
        <w:t xml:space="preserve"> настоящих Требований;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г) об общем количестве голосов собственников помещений в многоквартирном доме;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е) об общей площади жилых и нежилых помещений в многоквартирном доме;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ж) о повестке дня общего собрания;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з) о правомочности (наличии или отсутствии кворума) общего собрания.</w:t>
      </w:r>
    </w:p>
    <w:p w:rsidR="00416DAB" w:rsidRDefault="00416DAB">
      <w:pPr>
        <w:pStyle w:val="ConsPlusNormal"/>
        <w:spacing w:before="220"/>
        <w:ind w:firstLine="540"/>
        <w:jc w:val="both"/>
      </w:pPr>
      <w:bookmarkStart w:id="2" w:name="P77"/>
      <w:bookmarkEnd w:id="2"/>
      <w:r>
        <w:t>13. Список присутствующих лиц должен начинаться со слов "Присутствующие лица" и включать следующую информацию:</w:t>
      </w:r>
    </w:p>
    <w:p w:rsidR="00416DAB" w:rsidRDefault="00416DAB">
      <w:pPr>
        <w:pStyle w:val="ConsPlusNormal"/>
        <w:spacing w:before="220"/>
        <w:ind w:firstLine="540"/>
        <w:jc w:val="both"/>
      </w:pPr>
      <w:bookmarkStart w:id="3" w:name="P78"/>
      <w:bookmarkEnd w:id="3"/>
      <w:r>
        <w:t>а) в отношении физических лиц - фамилию, имя, отчество (последнее - при наличии) собственника помещения в многоквартирном доме и (или) его представителя (в случае участия последнего в общем собрании), указываемые в соответствии с документом, удостоверяющим личность гражданина;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наименование и реквизиты документа, удостоверяющего полномочия представителя собственника помещения в многоквартирном доме (в случае его участия в общем собрании); подпись собственника помещения в многоквартирном доме либо его представителя;</w:t>
      </w:r>
    </w:p>
    <w:p w:rsidR="00416DAB" w:rsidRDefault="00416DAB">
      <w:pPr>
        <w:pStyle w:val="ConsPlusNormal"/>
        <w:spacing w:before="220"/>
        <w:ind w:firstLine="540"/>
        <w:jc w:val="both"/>
      </w:pPr>
      <w:bookmarkStart w:id="4" w:name="P79"/>
      <w:bookmarkEnd w:id="4"/>
      <w:r>
        <w:t>б) для юридических лиц -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- при наличии) представителя собственника помещения в многоквартирном доме; наименование и реквизиты документа, удостоверяющего полномочия представителя собственника помещения в многоквартирном доме; подпись представителя собственника помещения в многоквартирном доме.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14. Список приглашенных лиц должен начинаться со слов "Приглашенные лица" и включать следующую информацию: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а) для физических лиц - фамилию, имя, отчество (последнее - 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участия в общем собрании);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б) для юридических лиц - полное наименование и ОГРН юридического лица в соответствии с его учредительными документами; фамилия, имя, отчество (последнее - при наличии) представителя приглашенного лица;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представителя.</w:t>
      </w:r>
    </w:p>
    <w:p w:rsidR="00416DAB" w:rsidRDefault="00416DAB">
      <w:pPr>
        <w:pStyle w:val="ConsPlusNormal"/>
        <w:spacing w:before="220"/>
        <w:ind w:firstLine="540"/>
        <w:jc w:val="both"/>
      </w:pPr>
      <w:bookmarkStart w:id="5" w:name="P83"/>
      <w:bookmarkEnd w:id="5"/>
      <w:r>
        <w:t>15. Списки присутствующих и приглашенных лиц оформляются в виде приложения к протоколу общего собрания, при этом в протоколе общего собрания указывается общее количество присутствующих и приглашенных лиц и делается отметка: "список прилагается (приложение N ___ к настоящему протоколу)".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lastRenderedPageBreak/>
        <w:t>16.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дня. При этом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17.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В случае, если формулировка вопроса повестки дня общего собрания установлена законодательством Российской Федерации, в протоколе общего собрания указывается соответствующая формулировка.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случае,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18. Все структурные единицы основной части содержательной части протокола общего собрания должны излагаться от третьего лица множественного числа ("слушали", "выступили", "постановили", "решили").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19. Текст каждой структурной единицы основной части содержательной части протокола общего собрания должен состоять из трех частей: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а) часть 1 - "СЛУШАЛИ", в которой указывается фамилия, имя, отчество (последнее - при наличии) выступающего, номер и формулировка вопроса в соответствии с повесткой дня общего собрания, краткое содержание выступления или ссылка на прилагаемый к протоколу общего собрания документ, содержащий текст выступления. Номер и формулировка вопроса повестки дня общего собрания указываются перед словом "СЛУШАЛИ";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б) часть 2 - "ПРЕДЛОЖЕНО",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в) часть 3 -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20. Обязательными приложениями к протоколу общего собрания являются: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а) 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б) копия текста сообщения о проведении общего собрания;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lastRenderedPageBreak/>
        <w:t xml:space="preserve">в)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15" w:history="1">
        <w:r>
          <w:rPr>
            <w:color w:val="0000FF"/>
          </w:rPr>
          <w:t>частью 4 статьи 45</w:t>
        </w:r>
      </w:hyperlink>
      <w:r>
        <w:t xml:space="preserve">, </w:t>
      </w:r>
      <w:hyperlink r:id="rId16" w:history="1">
        <w:r>
          <w:rPr>
            <w:color w:val="0000FF"/>
          </w:rPr>
          <w:t>частью 2</w:t>
        </w:r>
      </w:hyperlink>
      <w:r>
        <w:t xml:space="preserve"> и </w:t>
      </w:r>
      <w:hyperlink r:id="rId17" w:history="1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г) списки присутствующих и приглашенных лиц;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д) документы (их копии), удостоверяющие полномочия представителей присутствующих и приглашенных лиц;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е) документы, рассмотренные общим собранием в соответствии с повесткой дня общего собрания;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ж) письменные решения (бюллетени) собственников помещений и их представителей, принявших участие в проведенном общем собрании, которые должны содержать сведения, позволяющие идентифицировать лиц, заполнивших их (для физических лиц - сведения, предусмотренные </w:t>
      </w:r>
      <w:hyperlink w:anchor="P78" w:history="1">
        <w:r>
          <w:rPr>
            <w:color w:val="0000FF"/>
          </w:rPr>
          <w:t>подпунктом "а" пункта 13</w:t>
        </w:r>
      </w:hyperlink>
      <w:r>
        <w:t xml:space="preserve"> настоящих Требований, для юридических лиц - сведения, предусмотренные </w:t>
      </w:r>
      <w:hyperlink w:anchor="P79" w:history="1">
        <w:r>
          <w:rPr>
            <w:color w:val="0000FF"/>
          </w:rPr>
          <w:t>подпунктом "б" пункта 13</w:t>
        </w:r>
      </w:hyperlink>
      <w:r>
        <w:t xml:space="preserve"> настоящих Требований), дату их заполнения, а также сведения о волеизъявлении собственников помещений и их представителей.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Ответственным за подготовку решений (бюллетеней) собственников помещений в многоквартирном доме является инициатор общего собрания.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21.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документа. Приложения являются неотъемлемой частью протокола общего собрания.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Страницы протокола общего собрания и каждого приложения к нему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:rsidR="00416DAB" w:rsidRDefault="00416DAB">
      <w:pPr>
        <w:pStyle w:val="ConsPlusNormal"/>
        <w:spacing w:before="220"/>
        <w:ind w:firstLine="540"/>
        <w:jc w:val="both"/>
      </w:pPr>
      <w:bookmarkStart w:id="6" w:name="P103"/>
      <w:bookmarkEnd w:id="6"/>
      <w:r>
        <w:t>22.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:rsidR="00416DAB" w:rsidRDefault="00416DAB">
      <w:pPr>
        <w:pStyle w:val="ConsPlusNormal"/>
        <w:spacing w:before="220"/>
        <w:ind w:firstLine="540"/>
        <w:jc w:val="both"/>
      </w:pPr>
      <w:bookmarkStart w:id="7" w:name="P104"/>
      <w:bookmarkEnd w:id="7"/>
      <w:r>
        <w:t>23. 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24. В случае, предусмотренном </w:t>
      </w:r>
      <w:hyperlink r:id="rId18" w:history="1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лиц, проводивших подсчет голосов либо подписи инициатора проведенного общего собрания в случае, предусмотренном </w:t>
      </w:r>
      <w:hyperlink w:anchor="P104" w:history="1">
        <w:r>
          <w:rPr>
            <w:color w:val="0000FF"/>
          </w:rPr>
          <w:t>пунктом 23</w:t>
        </w:r>
      </w:hyperlink>
      <w:r>
        <w:t xml:space="preserve"> настоящих Требований, должны включать в себя сведения, предусмотренные </w:t>
      </w:r>
      <w:hyperlink w:anchor="P103" w:history="1">
        <w:r>
          <w:rPr>
            <w:color w:val="0000FF"/>
          </w:rPr>
          <w:t>пунктом 22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right"/>
        <w:outlineLvl w:val="0"/>
      </w:pPr>
      <w:r>
        <w:t>Приложение N 2</w:t>
      </w:r>
    </w:p>
    <w:p w:rsidR="00416DAB" w:rsidRDefault="00416DAB">
      <w:pPr>
        <w:pStyle w:val="ConsPlusNormal"/>
        <w:jc w:val="right"/>
      </w:pPr>
      <w:r>
        <w:t>к приказу Министерства строительства</w:t>
      </w:r>
    </w:p>
    <w:p w:rsidR="00416DAB" w:rsidRDefault="00416DAB">
      <w:pPr>
        <w:pStyle w:val="ConsPlusNormal"/>
        <w:jc w:val="right"/>
      </w:pPr>
      <w:r>
        <w:t>и жилищно-коммунального хозяйства</w:t>
      </w:r>
    </w:p>
    <w:p w:rsidR="00416DAB" w:rsidRDefault="00416DAB">
      <w:pPr>
        <w:pStyle w:val="ConsPlusNormal"/>
        <w:jc w:val="right"/>
      </w:pPr>
      <w:r>
        <w:t>Российской Федерации</w:t>
      </w:r>
    </w:p>
    <w:p w:rsidR="00416DAB" w:rsidRDefault="00416DAB">
      <w:pPr>
        <w:pStyle w:val="ConsPlusNormal"/>
        <w:jc w:val="right"/>
      </w:pPr>
      <w:r>
        <w:t>от 28 января 2019 г. N 44/</w:t>
      </w:r>
      <w:proofErr w:type="spellStart"/>
      <w:r>
        <w:t>пр</w:t>
      </w:r>
      <w:proofErr w:type="spellEnd"/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Title"/>
        <w:jc w:val="center"/>
      </w:pPr>
      <w:bookmarkStart w:id="8" w:name="P117"/>
      <w:bookmarkEnd w:id="8"/>
      <w:r>
        <w:t>ПОРЯДОК</w:t>
      </w:r>
    </w:p>
    <w:p w:rsidR="00416DAB" w:rsidRDefault="00416DAB">
      <w:pPr>
        <w:pStyle w:val="ConsPlusTitle"/>
        <w:jc w:val="center"/>
      </w:pPr>
      <w:r>
        <w:t>НАПРАВЛЕНИЯ ПОДЛИННИКОВ РЕШЕНИЙ И ПРОТОКОЛОВ ОБЩИХ</w:t>
      </w:r>
    </w:p>
    <w:p w:rsidR="00416DAB" w:rsidRDefault="00416DAB">
      <w:pPr>
        <w:pStyle w:val="ConsPlusTitle"/>
        <w:jc w:val="center"/>
      </w:pPr>
      <w:r>
        <w:t>СОБРАНИЙ СОБСТВЕННИКОВ ПОМЕЩЕНИЙ В МНОГОКВАРТИРНЫХ ДОМАХ</w:t>
      </w:r>
    </w:p>
    <w:p w:rsidR="00416DAB" w:rsidRDefault="00416DAB">
      <w:pPr>
        <w:pStyle w:val="ConsPlusTitle"/>
        <w:jc w:val="center"/>
      </w:pPr>
      <w:r>
        <w:t>В УПОЛНОМОЧЕННЫЕ ОРГАНЫ ИСПОЛНИТЕЛЬНОЙ ВЛАСТИ СУБЪЕКТОВ</w:t>
      </w:r>
    </w:p>
    <w:p w:rsidR="00416DAB" w:rsidRDefault="00416DAB">
      <w:pPr>
        <w:pStyle w:val="ConsPlusTitle"/>
        <w:jc w:val="center"/>
      </w:pPr>
      <w:r>
        <w:t>РОССИЙСКОЙ ФЕДЕРАЦИИ, ОСУЩЕСТВЛЯЮЩИЕ ГОСУДАРСТВЕННЫЙ</w:t>
      </w:r>
    </w:p>
    <w:p w:rsidR="00416DAB" w:rsidRDefault="00416DAB">
      <w:pPr>
        <w:pStyle w:val="ConsPlusTitle"/>
        <w:jc w:val="center"/>
      </w:pPr>
      <w:r>
        <w:t>ЖИЛИЩНЫЙ НАДЗОР</w:t>
      </w: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ind w:firstLine="540"/>
        <w:jc w:val="both"/>
      </w:pPr>
      <w:r>
        <w:t>1. Настоящий Порядок устанавливает правила направления подлинников решений (бюллетеней) собственников помещений в многоквартирных домах (далее - решения) и протоколов общих собраний собственников помещений в многоквартирных домах (далее - протоколы) в уполномоченные органы исполнительной власти субъектов Российской Федерации, осуществляющие государственный жилищный надзор (далее - орган государственного жилищного надзора).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протоколов, представленных им в соответствии с </w:t>
      </w:r>
      <w:hyperlink r:id="rId19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 лицом, инициировавшим общее собрание собственников помещений в многоквартирном доме (далее - общее собрание),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3. Направление подлинников решений, протоколов осуществляется в течение пяти рабочих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:rsidR="00416DAB" w:rsidRDefault="00416DAB">
      <w:pPr>
        <w:pStyle w:val="ConsPlusNormal"/>
        <w:spacing w:before="220"/>
        <w:ind w:firstLine="540"/>
        <w:jc w:val="both"/>
      </w:pPr>
      <w:bookmarkStart w:id="9" w:name="P127"/>
      <w:bookmarkEnd w:id="9"/>
      <w:r>
        <w:t>4. Подлинники решений и протоколов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В случае принятия общим собранием решения по вопросу, указанному в </w:t>
      </w:r>
      <w:hyperlink r:id="rId20" w:history="1">
        <w:r>
          <w:rPr>
            <w:color w:val="0000FF"/>
          </w:rPr>
          <w:t>пункте 4.4 части 2 статьи 44</w:t>
        </w:r>
      </w:hyperlink>
      <w:r>
        <w:t xml:space="preserve"> Жилищного кодекса Российской Федерации, подлинники решений и протокола подлежат направлению лицом, инициировавшим общее собрание, в орган государственного жилищного </w:t>
      </w:r>
      <w:r>
        <w:lastRenderedPageBreak/>
        <w:t xml:space="preserve">надзора субъекта Российской Федерации, на территории которого находится многоквартирный дом, собственники помещений в котором провели общее собрание, в срок, указанный в </w:t>
      </w:r>
      <w:hyperlink w:anchor="P127" w:history="1">
        <w:r>
          <w:rPr>
            <w:color w:val="0000FF"/>
          </w:rPr>
          <w:t>абзаце первом</w:t>
        </w:r>
      </w:hyperlink>
      <w:r>
        <w:t xml:space="preserve"> настоящего пункта, с единовременным направлением копий данных решений и протокола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также </w:t>
      </w:r>
      <w:proofErr w:type="spellStart"/>
      <w:r>
        <w:t>ресурсоснабжающей</w:t>
      </w:r>
      <w:proofErr w:type="spellEnd"/>
      <w:r>
        <w:t xml:space="preserve"> организации, региональному оператору по обращению с твердыми коммунальными отходами, с которыми собственниками помещений в многоквартирном доме, действующими от своего имени, будут в соответствии с принятым общим собранием решением заключены договоры, содержащие положения о предоставлении коммунальных услуг.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 xml:space="preserve">5. Направление подлинников решений, протоколов должно осуществляться способами, позволяющими подтвердить факт и дату их получения органом государственного жилищного надзора, а также путем размещения в открытом доступе в государственной информационной системе жилищно-коммунального хозяйства, предусмотренной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53, ст. 8484) (далее - система) скан-образов решений, протоколов не позднее пяти рабочих дней со дня направления подлинников решений, протоколов в орган государственного жилищного надзора.</w:t>
      </w:r>
    </w:p>
    <w:p w:rsidR="00416DAB" w:rsidRDefault="00416DAB">
      <w:pPr>
        <w:pStyle w:val="ConsPlusNormal"/>
        <w:spacing w:before="220"/>
        <w:ind w:firstLine="540"/>
        <w:jc w:val="both"/>
      </w:pPr>
      <w:r>
        <w:t>В случае, если скан-образы решений, протоколов были размещены в системе до даты направления решений, протоколов в орган государственного жилищного надзора, датой направления подлинников решений, протоколов считается дата размещения их скан-образов в системе.</w:t>
      </w: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jc w:val="both"/>
      </w:pPr>
    </w:p>
    <w:p w:rsidR="00416DAB" w:rsidRDefault="00416D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3A45" w:rsidRDefault="00B63A45"/>
    <w:sectPr w:rsidR="00B63A45" w:rsidSect="0059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AB"/>
    <w:rsid w:val="00416DAB"/>
    <w:rsid w:val="00B6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B742-EBC6-49FD-B231-033E9BD1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6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6D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3C3E460975A2D9A1D04DB288025D544DD6EC718C5BEFECEBDC4D9857411ED295BE8B65CC364404A924909DF8AF2A8F313722038F4C62DDZ5vCN" TargetMode="External"/><Relationship Id="rId13" Type="http://schemas.openxmlformats.org/officeDocument/2006/relationships/hyperlink" Target="consultantplus://offline/ref=AD3C3E460975A2D9A1D04DB288025D544DD6EC718C5BEFECEBDC4D9857411ED295BE8B65CC374701A324909DF8AF2A8F313722038F4C62DDZ5vCN" TargetMode="External"/><Relationship Id="rId18" Type="http://schemas.openxmlformats.org/officeDocument/2006/relationships/hyperlink" Target="consultantplus://offline/ref=AD3C3E460975A2D9A1D04DB288025D544DD6EC718C5BEFECEBDC4D9857411ED295BE8B65CC364404A924909DF8AF2A8F313722038F4C62DDZ5v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3C3E460975A2D9A1D04DB288025D544DD6E9768B5AEFECEBDC4D9857411ED287BED369CE305A00AE31C6CCBEZFv8N" TargetMode="External"/><Relationship Id="rId7" Type="http://schemas.openxmlformats.org/officeDocument/2006/relationships/hyperlink" Target="consultantplus://offline/ref=AD3C3E460975A2D9A1D04DB288025D5448DFEA798A53EFECEBDC4D9857411ED287BED369CE305A00AE31C6CCBEZFv8N" TargetMode="External"/><Relationship Id="rId12" Type="http://schemas.openxmlformats.org/officeDocument/2006/relationships/hyperlink" Target="consultantplus://offline/ref=AD3C3E460975A2D9A1D04DB288025D544DD6EC718C5BEFECEBDC4D9857411ED295BE8B65CC364606A324909DF8AF2A8F313722038F4C62DDZ5vCN" TargetMode="External"/><Relationship Id="rId17" Type="http://schemas.openxmlformats.org/officeDocument/2006/relationships/hyperlink" Target="consultantplus://offline/ref=AD3C3E460975A2D9A1D04DB288025D544DD6EC718C5BEFECEBDC4D9857411ED295BE8B65CC364606A324909DF8AF2A8F313722038F4C62DDZ5v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3C3E460975A2D9A1D04DB288025D544DD6EC718C5BEFECEBDC4D9857411ED295BE8B65CC364606A224909DF8AF2A8F313722038F4C62DDZ5vCN" TargetMode="External"/><Relationship Id="rId20" Type="http://schemas.openxmlformats.org/officeDocument/2006/relationships/hyperlink" Target="consultantplus://offline/ref=AD3C3E460975A2D9A1D04DB288025D544DD6EC718C5BEFECEBDC4D9857411ED295BE8B63C8374F54FB6B91C1BEFD398D3237200793Z4v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3C3E460975A2D9A1D04DB288025D544DD6EC718C5BEFECEBDC4D9857411ED295BE8B62C53F4F54FB6B91C1BEFD398D3237200793Z4vCN" TargetMode="External"/><Relationship Id="rId11" Type="http://schemas.openxmlformats.org/officeDocument/2006/relationships/hyperlink" Target="consultantplus://offline/ref=AD3C3E460975A2D9A1D04DB288025D544DD6EC718C5BEFECEBDC4D9857411ED295BE8B65CC364606A224909DF8AF2A8F313722038F4C62DDZ5vCN" TargetMode="External"/><Relationship Id="rId5" Type="http://schemas.openxmlformats.org/officeDocument/2006/relationships/hyperlink" Target="consultantplus://offline/ref=AD3C3E460975A2D9A1D04DB288025D544DD6EC718C5BEFECEBDC4D9857411ED295BE8B6CCD354F54FB6B91C1BEFD398D3237200793Z4vCN" TargetMode="External"/><Relationship Id="rId15" Type="http://schemas.openxmlformats.org/officeDocument/2006/relationships/hyperlink" Target="consultantplus://offline/ref=AD3C3E460975A2D9A1D04DB288025D544DD6EC718C5BEFECEBDC4D9857411ED295BE8B65CC364205AE24909DF8AF2A8F313722038F4C62DDZ5vC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D3C3E460975A2D9A1D04DB288025D544DD6EC718C5BEFECEBDC4D9857411ED295BE8B65CC364205AE24909DF8AF2A8F313722038F4C62DDZ5vCN" TargetMode="External"/><Relationship Id="rId19" Type="http://schemas.openxmlformats.org/officeDocument/2006/relationships/hyperlink" Target="consultantplus://offline/ref=AD3C3E460975A2D9A1D04DB288025D544DD6EC718C5BEFECEBDC4D9857411ED295BE8B6CCD354F54FB6B91C1BEFD398D3237200793Z4vC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D3C3E460975A2D9A1D04DB288025D544DD6E9768B5AEFECEBDC4D9857411ED287BED369CE305A00AE31C6CCBEZFv8N" TargetMode="External"/><Relationship Id="rId14" Type="http://schemas.openxmlformats.org/officeDocument/2006/relationships/hyperlink" Target="consultantplus://offline/ref=AD3C3E460975A2D9A1D04DB288025D544DD6EC718C5BEFECEBDC4D9857411ED295BE8B65CC364607AA24909DF8AF2A8F313722038F4C62DDZ5v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3823</Words>
  <Characters>21794</Characters>
  <Application>Microsoft Office Word</Application>
  <DocSecurity>0</DocSecurity>
  <Lines>181</Lines>
  <Paragraphs>51</Paragraphs>
  <ScaleCrop>false</ScaleCrop>
  <Company>Krokoz™</Company>
  <LinksUpToDate>false</LinksUpToDate>
  <CharactersWithSpaces>25566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2022-04-27T13:47:00Z</dcterms:created>
  <dcterms:modified xsi:type="dcterms:W3CDTF">2022-04-27T13:53:00Z</dcterms:modified>
</cp:coreProperties>
</file>