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CC" w:rsidRDefault="00FE0CCC">
      <w:pPr>
        <w:pStyle w:val="ConsPlusTitlePage"/>
      </w:pPr>
      <w:r>
        <w:t xml:space="preserve">Документ предоставлен </w:t>
      </w:r>
      <w:hyperlink r:id="rId4" w:history="1">
        <w:r>
          <w:rPr>
            <w:color w:val="0000FF"/>
          </w:rPr>
          <w:t>КонсультантПлюс</w:t>
        </w:r>
      </w:hyperlink>
      <w:r>
        <w:br/>
      </w:r>
    </w:p>
    <w:p w:rsidR="00FE0CCC" w:rsidRDefault="00FE0CCC">
      <w:pPr>
        <w:pStyle w:val="ConsPlusNormal"/>
        <w:jc w:val="both"/>
        <w:outlineLvl w:val="0"/>
      </w:pPr>
    </w:p>
    <w:p w:rsidR="00FE0CCC" w:rsidRDefault="00FE0CCC">
      <w:pPr>
        <w:pStyle w:val="ConsPlusTitle"/>
        <w:jc w:val="center"/>
        <w:outlineLvl w:val="0"/>
      </w:pPr>
      <w:r>
        <w:t>ПРАВИТЕЛЬСТВО ПЕНЗЕНСКОЙ ОБЛАСТИ</w:t>
      </w:r>
    </w:p>
    <w:p w:rsidR="00FE0CCC" w:rsidRDefault="00FE0CCC">
      <w:pPr>
        <w:pStyle w:val="ConsPlusTitle"/>
        <w:jc w:val="center"/>
      </w:pPr>
    </w:p>
    <w:p w:rsidR="00FE0CCC" w:rsidRDefault="00FE0CCC">
      <w:pPr>
        <w:pStyle w:val="ConsPlusTitle"/>
        <w:jc w:val="center"/>
      </w:pPr>
      <w:r>
        <w:t>ПОСТАНОВЛЕНИЕ</w:t>
      </w:r>
    </w:p>
    <w:p w:rsidR="00FE0CCC" w:rsidRDefault="00FE0CCC">
      <w:pPr>
        <w:pStyle w:val="ConsPlusTitle"/>
        <w:jc w:val="center"/>
      </w:pPr>
      <w:r>
        <w:t>от 30 мая 2014 г. N 365-пП</w:t>
      </w:r>
    </w:p>
    <w:p w:rsidR="00FE0CCC" w:rsidRDefault="00FE0CCC">
      <w:pPr>
        <w:pStyle w:val="ConsPlusTitle"/>
        <w:jc w:val="center"/>
      </w:pPr>
    </w:p>
    <w:p w:rsidR="00FE0CCC" w:rsidRDefault="00FE0CCC">
      <w:pPr>
        <w:pStyle w:val="ConsPlusTitle"/>
        <w:jc w:val="center"/>
      </w:pPr>
      <w:r>
        <w:t>ОБ УТВЕРЖДЕНИИ ПОРЯДКА И УСЛОВИЙ ПРЕДОСТАВЛЕНИЯ</w:t>
      </w:r>
    </w:p>
    <w:p w:rsidR="00FE0CCC" w:rsidRDefault="00FE0CCC">
      <w:pPr>
        <w:pStyle w:val="ConsPlusTitle"/>
        <w:jc w:val="center"/>
      </w:pPr>
      <w:r>
        <w:t>ГОСУДАРСТВЕННОЙ ПОДДЕРЖКИ НА ПРОВЕДЕНИЕ КАПИТАЛЬНОГО</w:t>
      </w:r>
    </w:p>
    <w:p w:rsidR="00FE0CCC" w:rsidRDefault="00FE0CCC">
      <w:pPr>
        <w:pStyle w:val="ConsPlusTitle"/>
        <w:jc w:val="center"/>
      </w:pPr>
      <w:r>
        <w:t>РЕМОНТА ОБЩЕГО ИМУЩЕСТВА В МНОГОКВАРТИРНЫХ ДОМАХ</w:t>
      </w:r>
    </w:p>
    <w:p w:rsidR="00FE0CCC" w:rsidRDefault="00FE0C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0CCC">
        <w:trPr>
          <w:jc w:val="center"/>
        </w:trPr>
        <w:tc>
          <w:tcPr>
            <w:tcW w:w="9294" w:type="dxa"/>
            <w:tcBorders>
              <w:top w:val="nil"/>
              <w:left w:val="single" w:sz="24" w:space="0" w:color="CED3F1"/>
              <w:bottom w:val="nil"/>
              <w:right w:val="single" w:sz="24" w:space="0" w:color="F4F3F8"/>
            </w:tcBorders>
            <w:shd w:val="clear" w:color="auto" w:fill="F4F3F8"/>
          </w:tcPr>
          <w:p w:rsidR="00FE0CCC" w:rsidRDefault="00FE0CCC">
            <w:pPr>
              <w:pStyle w:val="ConsPlusNormal"/>
              <w:jc w:val="center"/>
            </w:pPr>
            <w:r>
              <w:rPr>
                <w:color w:val="392C69"/>
              </w:rPr>
              <w:t>Список изменяющих документов</w:t>
            </w:r>
          </w:p>
          <w:p w:rsidR="00FE0CCC" w:rsidRDefault="00FE0CCC">
            <w:pPr>
              <w:pStyle w:val="ConsPlusNormal"/>
              <w:jc w:val="center"/>
            </w:pPr>
            <w:r>
              <w:rPr>
                <w:color w:val="392C69"/>
              </w:rPr>
              <w:t>(в ред. Постановлений Правительства Пензенской обл.</w:t>
            </w:r>
          </w:p>
          <w:p w:rsidR="00FE0CCC" w:rsidRDefault="00FE0CCC">
            <w:pPr>
              <w:pStyle w:val="ConsPlusNormal"/>
              <w:jc w:val="center"/>
            </w:pPr>
            <w:r>
              <w:rPr>
                <w:color w:val="392C69"/>
              </w:rPr>
              <w:t xml:space="preserve">от 29.10.2015 </w:t>
            </w:r>
            <w:hyperlink r:id="rId5" w:history="1">
              <w:r>
                <w:rPr>
                  <w:color w:val="0000FF"/>
                </w:rPr>
                <w:t>N 596-пП</w:t>
              </w:r>
            </w:hyperlink>
            <w:r>
              <w:rPr>
                <w:color w:val="392C69"/>
              </w:rPr>
              <w:t xml:space="preserve">, от 06.05.2016 </w:t>
            </w:r>
            <w:hyperlink r:id="rId6" w:history="1">
              <w:r>
                <w:rPr>
                  <w:color w:val="0000FF"/>
                </w:rPr>
                <w:t>N 243-пП</w:t>
              </w:r>
            </w:hyperlink>
            <w:r>
              <w:rPr>
                <w:color w:val="392C69"/>
              </w:rPr>
              <w:t xml:space="preserve">, от 19.05.2016 </w:t>
            </w:r>
            <w:hyperlink r:id="rId7" w:history="1">
              <w:r>
                <w:rPr>
                  <w:color w:val="0000FF"/>
                </w:rPr>
                <w:t>N 260-пП</w:t>
              </w:r>
            </w:hyperlink>
            <w:r>
              <w:rPr>
                <w:color w:val="392C69"/>
              </w:rPr>
              <w:t>,</w:t>
            </w:r>
          </w:p>
          <w:p w:rsidR="00FE0CCC" w:rsidRDefault="00FE0CCC">
            <w:pPr>
              <w:pStyle w:val="ConsPlusNormal"/>
              <w:jc w:val="center"/>
            </w:pPr>
            <w:r>
              <w:rPr>
                <w:color w:val="392C69"/>
              </w:rPr>
              <w:t xml:space="preserve">от 26.07.2019 </w:t>
            </w:r>
            <w:hyperlink r:id="rId8" w:history="1">
              <w:r>
                <w:rPr>
                  <w:color w:val="0000FF"/>
                </w:rPr>
                <w:t>N 435-пП</w:t>
              </w:r>
            </w:hyperlink>
            <w:r>
              <w:rPr>
                <w:color w:val="392C69"/>
              </w:rPr>
              <w:t xml:space="preserve">, от 15.11.2019 </w:t>
            </w:r>
            <w:hyperlink r:id="rId9" w:history="1">
              <w:r>
                <w:rPr>
                  <w:color w:val="0000FF"/>
                </w:rPr>
                <w:t>N 712-пП</w:t>
              </w:r>
            </w:hyperlink>
            <w:r>
              <w:rPr>
                <w:color w:val="392C69"/>
              </w:rPr>
              <w:t xml:space="preserve">, от 19.12.2019 </w:t>
            </w:r>
            <w:hyperlink r:id="rId10" w:history="1">
              <w:r>
                <w:rPr>
                  <w:color w:val="0000FF"/>
                </w:rPr>
                <w:t>N 815-пП</w:t>
              </w:r>
            </w:hyperlink>
            <w:r>
              <w:rPr>
                <w:color w:val="392C69"/>
              </w:rPr>
              <w:t>)</w:t>
            </w:r>
          </w:p>
        </w:tc>
      </w:tr>
    </w:tbl>
    <w:p w:rsidR="00FE0CCC" w:rsidRDefault="00FE0CCC">
      <w:pPr>
        <w:pStyle w:val="ConsPlusNormal"/>
        <w:jc w:val="both"/>
      </w:pPr>
    </w:p>
    <w:p w:rsidR="00FE0CCC" w:rsidRDefault="00FE0CCC">
      <w:pPr>
        <w:pStyle w:val="ConsPlusNormal"/>
        <w:ind w:firstLine="540"/>
        <w:jc w:val="both"/>
      </w:pPr>
      <w:r>
        <w:t xml:space="preserve">В соответствии с </w:t>
      </w:r>
      <w:hyperlink r:id="rId11" w:history="1">
        <w:r>
          <w:rPr>
            <w:color w:val="0000FF"/>
          </w:rPr>
          <w:t>пунктом 4 части 1 статьи 167</w:t>
        </w:r>
      </w:hyperlink>
      <w:r>
        <w:t xml:space="preserve"> Жилищного кодекса Российской Федерации, </w:t>
      </w:r>
      <w:hyperlink r:id="rId12" w:history="1">
        <w:r>
          <w:rPr>
            <w:color w:val="0000FF"/>
          </w:rPr>
          <w:t>частью 6 статьи 15.1</w:t>
        </w:r>
      </w:hyperlink>
      <w:r>
        <w:t xml:space="preserve"> Федерального закона от 21.07.2007 N 185-ФЗ "О Фонде содействия реформированию жилищно-коммунального хозяйства", </w:t>
      </w:r>
      <w:hyperlink r:id="rId13" w:history="1">
        <w:r>
          <w:rPr>
            <w:color w:val="0000FF"/>
          </w:rPr>
          <w:t>статьей 8</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в целях реализации </w:t>
      </w:r>
      <w:hyperlink r:id="rId14" w:history="1">
        <w:r>
          <w:rPr>
            <w:color w:val="0000FF"/>
          </w:rPr>
          <w:t>постановления</w:t>
        </w:r>
      </w:hyperlink>
      <w:r>
        <w:t xml:space="preserve">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 руководствуясь </w:t>
      </w:r>
      <w:hyperlink r:id="rId15"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FE0CCC" w:rsidRDefault="00FE0CCC">
      <w:pPr>
        <w:pStyle w:val="ConsPlusNormal"/>
        <w:jc w:val="both"/>
      </w:pPr>
      <w:r>
        <w:t xml:space="preserve">(преамбула в ред. </w:t>
      </w:r>
      <w:hyperlink r:id="rId16" w:history="1">
        <w:r>
          <w:rPr>
            <w:color w:val="0000FF"/>
          </w:rPr>
          <w:t>Постановления</w:t>
        </w:r>
      </w:hyperlink>
      <w:r>
        <w:t xml:space="preserve"> Правительства Пензенской обл. от 26.07.2019 N 435-пП)</w:t>
      </w:r>
    </w:p>
    <w:p w:rsidR="00FE0CCC" w:rsidRDefault="00FE0CCC">
      <w:pPr>
        <w:pStyle w:val="ConsPlusNormal"/>
        <w:spacing w:before="220"/>
        <w:ind w:firstLine="540"/>
        <w:jc w:val="both"/>
      </w:pPr>
      <w:r>
        <w:t xml:space="preserve">1. Утвердить прилагаемые </w:t>
      </w:r>
      <w:hyperlink w:anchor="P34" w:history="1">
        <w:r>
          <w:rPr>
            <w:color w:val="0000FF"/>
          </w:rPr>
          <w:t>Порядок</w:t>
        </w:r>
      </w:hyperlink>
      <w:r>
        <w:t xml:space="preserve"> и условия предоставления государственной поддержки на проведение капитального ремонта общего имущества в многоквартирных домах.</w:t>
      </w:r>
    </w:p>
    <w:p w:rsidR="00FE0CCC" w:rsidRDefault="00FE0CCC">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сайте Правительства Пензенской области в информационно-телекоммуникационной сети "Интернет".</w:t>
      </w:r>
    </w:p>
    <w:p w:rsidR="00FE0CCC" w:rsidRDefault="00FE0CCC">
      <w:pPr>
        <w:pStyle w:val="ConsPlusNormal"/>
        <w:spacing w:before="220"/>
        <w:ind w:firstLine="540"/>
        <w:jc w:val="both"/>
      </w:pPr>
      <w:r>
        <w:t>3.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rsidR="00FE0CCC" w:rsidRDefault="00FE0CCC">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FE0CCC" w:rsidRDefault="00FE0CCC">
      <w:pPr>
        <w:pStyle w:val="ConsPlusNormal"/>
        <w:jc w:val="both"/>
      </w:pPr>
    </w:p>
    <w:p w:rsidR="00FE0CCC" w:rsidRDefault="00FE0CCC">
      <w:pPr>
        <w:pStyle w:val="ConsPlusNormal"/>
        <w:jc w:val="right"/>
      </w:pPr>
      <w:r>
        <w:t>Губернатор</w:t>
      </w:r>
    </w:p>
    <w:p w:rsidR="00FE0CCC" w:rsidRDefault="00FE0CCC">
      <w:pPr>
        <w:pStyle w:val="ConsPlusNormal"/>
        <w:jc w:val="right"/>
      </w:pPr>
      <w:r>
        <w:t>Пензенской области</w:t>
      </w:r>
    </w:p>
    <w:p w:rsidR="00FE0CCC" w:rsidRDefault="00FE0CCC">
      <w:pPr>
        <w:pStyle w:val="ConsPlusNormal"/>
        <w:jc w:val="right"/>
      </w:pPr>
      <w:r>
        <w:t>В.К.БОЧКАРЕВ</w:t>
      </w: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right"/>
        <w:outlineLvl w:val="0"/>
      </w:pPr>
      <w:r>
        <w:t>Утверждены</w:t>
      </w:r>
    </w:p>
    <w:p w:rsidR="00FE0CCC" w:rsidRDefault="00FE0CCC">
      <w:pPr>
        <w:pStyle w:val="ConsPlusNormal"/>
        <w:jc w:val="right"/>
      </w:pPr>
      <w:r>
        <w:lastRenderedPageBreak/>
        <w:t>постановлением</w:t>
      </w:r>
    </w:p>
    <w:p w:rsidR="00FE0CCC" w:rsidRDefault="00FE0CCC">
      <w:pPr>
        <w:pStyle w:val="ConsPlusNormal"/>
        <w:jc w:val="right"/>
      </w:pPr>
      <w:r>
        <w:t>Правительства Пензенской области</w:t>
      </w:r>
    </w:p>
    <w:p w:rsidR="00FE0CCC" w:rsidRDefault="00FE0CCC">
      <w:pPr>
        <w:pStyle w:val="ConsPlusNormal"/>
        <w:jc w:val="right"/>
      </w:pPr>
      <w:r>
        <w:t>от 30 мая 2014 г. N 365-пП</w:t>
      </w:r>
    </w:p>
    <w:p w:rsidR="00FE0CCC" w:rsidRDefault="00FE0CCC">
      <w:pPr>
        <w:pStyle w:val="ConsPlusNormal"/>
        <w:jc w:val="both"/>
      </w:pPr>
    </w:p>
    <w:p w:rsidR="00FE0CCC" w:rsidRDefault="00FE0CCC">
      <w:pPr>
        <w:pStyle w:val="ConsPlusTitle"/>
        <w:jc w:val="center"/>
      </w:pPr>
      <w:bookmarkStart w:id="0" w:name="P34"/>
      <w:bookmarkEnd w:id="0"/>
      <w:r>
        <w:t>ПОРЯДОК И УСЛОВИЯ</w:t>
      </w:r>
    </w:p>
    <w:p w:rsidR="00FE0CCC" w:rsidRDefault="00FE0CCC">
      <w:pPr>
        <w:pStyle w:val="ConsPlusTitle"/>
        <w:jc w:val="center"/>
      </w:pPr>
      <w:r>
        <w:t>ПРЕДОСТАВЛЕНИЯ ГОСУДАРСТВЕННОЙ ПОДДЕРЖКИ</w:t>
      </w:r>
    </w:p>
    <w:p w:rsidR="00FE0CCC" w:rsidRDefault="00FE0CCC">
      <w:pPr>
        <w:pStyle w:val="ConsPlusTitle"/>
        <w:jc w:val="center"/>
      </w:pPr>
      <w:r>
        <w:t>НА ПРОВЕДЕНИЕ КАПИТАЛЬНОГО РЕМОНТА</w:t>
      </w:r>
    </w:p>
    <w:p w:rsidR="00FE0CCC" w:rsidRDefault="00FE0CCC">
      <w:pPr>
        <w:pStyle w:val="ConsPlusTitle"/>
        <w:jc w:val="center"/>
      </w:pPr>
      <w:r>
        <w:t>ОБЩЕГО ИМУЩЕСТВА В МНОГОКВАРТИРНЫХ ДОМАХ</w:t>
      </w:r>
    </w:p>
    <w:p w:rsidR="00FE0CCC" w:rsidRDefault="00FE0C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0CCC">
        <w:trPr>
          <w:jc w:val="center"/>
        </w:trPr>
        <w:tc>
          <w:tcPr>
            <w:tcW w:w="9294" w:type="dxa"/>
            <w:tcBorders>
              <w:top w:val="nil"/>
              <w:left w:val="single" w:sz="24" w:space="0" w:color="CED3F1"/>
              <w:bottom w:val="nil"/>
              <w:right w:val="single" w:sz="24" w:space="0" w:color="F4F3F8"/>
            </w:tcBorders>
            <w:shd w:val="clear" w:color="auto" w:fill="F4F3F8"/>
          </w:tcPr>
          <w:p w:rsidR="00FE0CCC" w:rsidRDefault="00FE0CCC">
            <w:pPr>
              <w:pStyle w:val="ConsPlusNormal"/>
              <w:jc w:val="center"/>
            </w:pPr>
            <w:r>
              <w:rPr>
                <w:color w:val="392C69"/>
              </w:rPr>
              <w:t>Список изменяющих документов</w:t>
            </w:r>
          </w:p>
          <w:p w:rsidR="00FE0CCC" w:rsidRDefault="00FE0CCC">
            <w:pPr>
              <w:pStyle w:val="ConsPlusNormal"/>
              <w:jc w:val="center"/>
            </w:pPr>
            <w:r>
              <w:rPr>
                <w:color w:val="392C69"/>
              </w:rPr>
              <w:t xml:space="preserve">(в ред. Постановлений Правительства Пензенской обл. от 26.07.2019 </w:t>
            </w:r>
            <w:hyperlink r:id="rId17" w:history="1">
              <w:r>
                <w:rPr>
                  <w:color w:val="0000FF"/>
                </w:rPr>
                <w:t>N 435-пП</w:t>
              </w:r>
            </w:hyperlink>
            <w:r>
              <w:rPr>
                <w:color w:val="392C69"/>
              </w:rPr>
              <w:t>,</w:t>
            </w:r>
          </w:p>
          <w:p w:rsidR="00FE0CCC" w:rsidRDefault="00FE0CCC">
            <w:pPr>
              <w:pStyle w:val="ConsPlusNormal"/>
              <w:jc w:val="center"/>
            </w:pPr>
            <w:r>
              <w:rPr>
                <w:color w:val="392C69"/>
              </w:rPr>
              <w:t xml:space="preserve">от 15.11.2019 </w:t>
            </w:r>
            <w:hyperlink r:id="rId18" w:history="1">
              <w:r>
                <w:rPr>
                  <w:color w:val="0000FF"/>
                </w:rPr>
                <w:t>N 712-пП</w:t>
              </w:r>
            </w:hyperlink>
            <w:r>
              <w:rPr>
                <w:color w:val="392C69"/>
              </w:rPr>
              <w:t xml:space="preserve">, от 19.12.2019 </w:t>
            </w:r>
            <w:hyperlink r:id="rId19" w:history="1">
              <w:r>
                <w:rPr>
                  <w:color w:val="0000FF"/>
                </w:rPr>
                <w:t>N 815-пП</w:t>
              </w:r>
            </w:hyperlink>
            <w:r>
              <w:rPr>
                <w:color w:val="392C69"/>
              </w:rPr>
              <w:t>)</w:t>
            </w:r>
          </w:p>
        </w:tc>
      </w:tr>
    </w:tbl>
    <w:p w:rsidR="00FE0CCC" w:rsidRDefault="00FE0CCC">
      <w:pPr>
        <w:pStyle w:val="ConsPlusNormal"/>
        <w:jc w:val="both"/>
      </w:pPr>
    </w:p>
    <w:p w:rsidR="00FE0CCC" w:rsidRDefault="00FE0CCC">
      <w:pPr>
        <w:pStyle w:val="ConsPlusTitle"/>
        <w:jc w:val="center"/>
        <w:outlineLvl w:val="1"/>
      </w:pPr>
      <w:r>
        <w:t>I. Общие положения</w:t>
      </w:r>
    </w:p>
    <w:p w:rsidR="00FE0CCC" w:rsidRDefault="00FE0CCC">
      <w:pPr>
        <w:pStyle w:val="ConsPlusNormal"/>
        <w:jc w:val="both"/>
      </w:pPr>
    </w:p>
    <w:p w:rsidR="00FE0CCC" w:rsidRDefault="00FE0CCC">
      <w:pPr>
        <w:pStyle w:val="ConsPlusNormal"/>
        <w:ind w:firstLine="540"/>
        <w:jc w:val="both"/>
      </w:pPr>
      <w:r>
        <w:t xml:space="preserve">1. Порядок и условия предоставления государственной поддержки на проведение капитального ремонта общего имущества в многоквартирных домах на территории Пензенской области (далее - Порядок) разработан в соответствии с </w:t>
      </w:r>
      <w:hyperlink r:id="rId20" w:history="1">
        <w:r>
          <w:rPr>
            <w:color w:val="0000FF"/>
          </w:rPr>
          <w:t>пунктом 4 части 1 статьи 167</w:t>
        </w:r>
      </w:hyperlink>
      <w:r>
        <w:t xml:space="preserve"> Жилищного кодекса Российской Федерации, </w:t>
      </w:r>
      <w:hyperlink r:id="rId21" w:history="1">
        <w:r>
          <w:rPr>
            <w:color w:val="0000FF"/>
          </w:rPr>
          <w:t>частью 6 статьи 15.1</w:t>
        </w:r>
      </w:hyperlink>
      <w:r>
        <w:t xml:space="preserve"> Федерального закона от 21.07.2007 N 185-ФЗ "О Фонде содействия реформированию жилищно-коммунального хозяйства", </w:t>
      </w:r>
      <w:hyperlink r:id="rId22" w:history="1">
        <w:r>
          <w:rPr>
            <w:color w:val="0000FF"/>
          </w:rPr>
          <w:t>статьей 8</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(далее - Закон Пензенской области от 01.07.2013 N 2403-ЗПО), в целях реализации </w:t>
      </w:r>
      <w:hyperlink r:id="rId23" w:history="1">
        <w:r>
          <w:rPr>
            <w:color w:val="0000FF"/>
          </w:rPr>
          <w:t>постановления</w:t>
        </w:r>
      </w:hyperlink>
      <w:r>
        <w:t xml:space="preserve">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 (далее - Правила).</w:t>
      </w:r>
    </w:p>
    <w:p w:rsidR="00FE0CCC" w:rsidRDefault="00FE0CCC">
      <w:pPr>
        <w:pStyle w:val="ConsPlusNormal"/>
        <w:spacing w:before="220"/>
        <w:ind w:firstLine="540"/>
        <w:jc w:val="both"/>
      </w:pPr>
      <w:bookmarkStart w:id="1" w:name="P45"/>
      <w:bookmarkEnd w:id="1"/>
      <w:r>
        <w:t>2. Государственная поддержка предоставляется муниципальным образованиям Пензенской области за счет средств государственной корпорации - Фонда содействия реформированию жилищно-коммунального хозяйства (далее - Фонд), поступающих в бюджет Пензенской области, в форме иных межбюджетных трансфертов в целях оказания финансовой поддержки товариществам собственников жилья, жилищным, жилищно-строительным кооперативам, управляющим организациям, которые осуществляют управление многоквартирными домами, в отношении которых планируется предоставление финансовой поддержки, в соответствии с Правилами (далее - финансовая поддержка).</w:t>
      </w:r>
    </w:p>
    <w:p w:rsidR="00FE0CCC" w:rsidRDefault="00FE0CCC">
      <w:pPr>
        <w:pStyle w:val="ConsPlusNormal"/>
        <w:spacing w:before="220"/>
        <w:ind w:firstLine="540"/>
        <w:jc w:val="both"/>
      </w:pPr>
      <w:r>
        <w:t>3. Главным распорядителем средств бюджета Пензенской области, источником финансового обеспечения которых являются средства Фонда, направляемых на предоставление финансовой поддержки, является Управление жилищно-коммунального хозяйства и гражданской защиты населения Пензенской области (далее - Управление).</w:t>
      </w:r>
    </w:p>
    <w:p w:rsidR="00FE0CCC" w:rsidRDefault="00FE0CCC">
      <w:pPr>
        <w:pStyle w:val="ConsPlusNormal"/>
        <w:spacing w:before="220"/>
        <w:ind w:firstLine="540"/>
        <w:jc w:val="both"/>
      </w:pPr>
      <w:r>
        <w:t xml:space="preserve">4. Отбор заявок на получение финансовой поддержки, сформированных органами местного самоуправления городских, сельских поселений и городских округов Пензенской области (далее - орган местного самоуправления), осуществляется Управлением исходя из условий, установленных </w:t>
      </w:r>
      <w:hyperlink w:anchor="P54" w:history="1">
        <w:r>
          <w:rPr>
            <w:color w:val="0000FF"/>
          </w:rPr>
          <w:t>пунктом 6</w:t>
        </w:r>
      </w:hyperlink>
      <w:r>
        <w:t xml:space="preserve"> Порядка.</w:t>
      </w:r>
    </w:p>
    <w:p w:rsidR="00FE0CCC" w:rsidRDefault="00FE0CCC">
      <w:pPr>
        <w:pStyle w:val="ConsPlusNormal"/>
        <w:spacing w:before="220"/>
        <w:ind w:firstLine="540"/>
        <w:jc w:val="both"/>
      </w:pPr>
      <w:r>
        <w:t xml:space="preserve">5. Целью предоставления муниципальным образованиям Пензенской области финансовой поддержки в форме, указанной в </w:t>
      </w:r>
      <w:hyperlink w:anchor="P45" w:history="1">
        <w:r>
          <w:rPr>
            <w:color w:val="0000FF"/>
          </w:rPr>
          <w:t>пункте 2</w:t>
        </w:r>
      </w:hyperlink>
      <w:r>
        <w:t xml:space="preserve"> Порядка, является компенсация расходов за проведенный капитальный ремонт общего имущества в многоквартирных домах, расположенных на территории Пензенской области:</w:t>
      </w:r>
    </w:p>
    <w:p w:rsidR="00FE0CCC" w:rsidRDefault="00FE0CCC">
      <w:pPr>
        <w:pStyle w:val="ConsPlusNormal"/>
        <w:spacing w:before="220"/>
        <w:ind w:firstLine="540"/>
        <w:jc w:val="both"/>
      </w:pPr>
      <w:bookmarkStart w:id="2" w:name="P49"/>
      <w:bookmarkEnd w:id="2"/>
      <w:r>
        <w:t xml:space="preserve">5.1. на возмещение части расходов на уплату процентов за пользование займом или </w:t>
      </w:r>
      <w:r>
        <w:lastRenderedPageBreak/>
        <w:t>кредитом, полученным в валюте Российской Федерации и использованным в целях оплаты услуг и (или) работ по капитальному ремонту общего имущества в многоквартирном доме, за исключением неустойки (штрафа, пеней) за нарушение условий договора займа или кредитного договора (далее - возмещение части расходов на уплату процентов);</w:t>
      </w:r>
    </w:p>
    <w:p w:rsidR="00FE0CCC" w:rsidRDefault="00FE0CCC">
      <w:pPr>
        <w:pStyle w:val="ConsPlusNormal"/>
        <w:spacing w:before="220"/>
        <w:ind w:firstLine="540"/>
        <w:jc w:val="both"/>
      </w:pPr>
      <w:bookmarkStart w:id="3" w:name="P50"/>
      <w:bookmarkEnd w:id="3"/>
      <w:r>
        <w:t>5.2.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(далее - возмещение части расходов на оплату услуг и (или) работ по энергосбережению).</w:t>
      </w:r>
    </w:p>
    <w:p w:rsidR="00FE0CCC" w:rsidRDefault="00FE0CCC">
      <w:pPr>
        <w:pStyle w:val="ConsPlusNormal"/>
        <w:jc w:val="both"/>
      </w:pPr>
    </w:p>
    <w:p w:rsidR="00FE0CCC" w:rsidRDefault="00FE0CCC">
      <w:pPr>
        <w:pStyle w:val="ConsPlusTitle"/>
        <w:jc w:val="center"/>
        <w:outlineLvl w:val="1"/>
      </w:pPr>
      <w:r>
        <w:t>II. Порядок и условия предоставления финансовой поддержки</w:t>
      </w:r>
    </w:p>
    <w:p w:rsidR="00FE0CCC" w:rsidRDefault="00FE0CCC">
      <w:pPr>
        <w:pStyle w:val="ConsPlusNormal"/>
        <w:jc w:val="both"/>
      </w:pPr>
    </w:p>
    <w:p w:rsidR="00FE0CCC" w:rsidRDefault="00FE0CCC">
      <w:pPr>
        <w:pStyle w:val="ConsPlusNormal"/>
        <w:ind w:firstLine="540"/>
        <w:jc w:val="both"/>
      </w:pPr>
      <w:bookmarkStart w:id="4" w:name="P54"/>
      <w:bookmarkEnd w:id="4"/>
      <w:r>
        <w:t>6. Условиями предоставления финансовой поддержки бюджетам муниципальных образований Пензенской области являются:</w:t>
      </w:r>
    </w:p>
    <w:p w:rsidR="00FE0CCC" w:rsidRDefault="00FE0CCC">
      <w:pPr>
        <w:pStyle w:val="ConsPlusNormal"/>
        <w:spacing w:before="220"/>
        <w:ind w:firstLine="540"/>
        <w:jc w:val="both"/>
      </w:pPr>
      <w:r>
        <w:t>6.1. соответствие многоквартирного дома, в отношении которого планируется предоставление финансовой поддержки (далее - многоквартирный дом), следующим требованиям:</w:t>
      </w:r>
    </w:p>
    <w:p w:rsidR="00FE0CCC" w:rsidRDefault="00FE0CCC">
      <w:pPr>
        <w:pStyle w:val="ConsPlusNormal"/>
        <w:spacing w:before="220"/>
        <w:ind w:firstLine="540"/>
        <w:jc w:val="both"/>
      </w:pPr>
      <w:r>
        <w:t>1) не признан аварийным и подлежащим сносу или реконструкции в установленном Правительством Российской Федерации порядке;</w:t>
      </w:r>
    </w:p>
    <w:p w:rsidR="00FE0CCC" w:rsidRDefault="00FE0CCC">
      <w:pPr>
        <w:pStyle w:val="ConsPlusNormal"/>
        <w:spacing w:before="220"/>
        <w:ind w:firstLine="540"/>
        <w:jc w:val="both"/>
      </w:pPr>
      <w:r>
        <w:t>2) с года ввода многоквартирного дома в эксплуатацию должно пройти более 5 лет, но менее 60 лет;</w:t>
      </w:r>
    </w:p>
    <w:p w:rsidR="00FE0CCC" w:rsidRDefault="00FE0CCC">
      <w:pPr>
        <w:pStyle w:val="ConsPlusNormal"/>
        <w:spacing w:before="220"/>
        <w:ind w:firstLine="540"/>
        <w:jc w:val="both"/>
      </w:pPr>
      <w:r>
        <w:t>3) оснащен коллективными (общедомовыми) приборами учета потребления коммунальных ресурсов, необходимыми для предоставления коммунальных услуг (тепловой энергии, электрической энергии);</w:t>
      </w:r>
    </w:p>
    <w:p w:rsidR="00FE0CCC" w:rsidRDefault="00FE0CCC">
      <w:pPr>
        <w:pStyle w:val="ConsPlusNormal"/>
        <w:spacing w:before="220"/>
        <w:ind w:firstLine="540"/>
        <w:jc w:val="both"/>
      </w:pPr>
      <w:r>
        <w:t>4) в многоквартирном доме осуществлен расчет за коммунальные услуги (тепловой энергии, электрической энергии) на основании показаний приборов учета указанных ресурсов непрерывно в течение 12 месяцев, взятых за 3-летний период до даты подачи заявки на предоставление финансовой поддержки, и плановый размер расходов на оплату коммунальных ресурсов после проведения капитального ремонта общего имущества в многоквартирном доме (для многоквартирного дома, в отношении которого запрашивается финансовая поддержка на возмещение части расходов на оплату услуг и (или) работ по энергосбережению);</w:t>
      </w:r>
    </w:p>
    <w:p w:rsidR="00FE0CCC" w:rsidRDefault="00FE0CCC">
      <w:pPr>
        <w:pStyle w:val="ConsPlusNormal"/>
        <w:spacing w:before="220"/>
        <w:ind w:firstLine="540"/>
        <w:jc w:val="both"/>
      </w:pPr>
      <w:r>
        <w:t>5) финансирование капитального ремонта общего имущества в многоквартирном доме предусмотрено без использования средств Регионального фонда капитального ремонта многоквартирных домов Пензенской области (далее - региональный оператор), сформированных за счет взносов на капитальный ремонт собственников помещений другого многоквартирного дома;</w:t>
      </w:r>
    </w:p>
    <w:p w:rsidR="00FE0CCC" w:rsidRDefault="00FE0CCC">
      <w:pPr>
        <w:pStyle w:val="ConsPlusNormal"/>
        <w:spacing w:before="220"/>
        <w:ind w:firstLine="540"/>
        <w:jc w:val="both"/>
      </w:pPr>
      <w:r>
        <w:t xml:space="preserve">6.2. выполнение после 1 февраля 2017 года в ходе оказания и (или) выполнения услуг и (или) работ по капитальному ремонту общего имущества в многоквартирном доме, перечень которых предусмотрен </w:t>
      </w:r>
      <w:hyperlink r:id="rId24" w:history="1">
        <w:r>
          <w:rPr>
            <w:color w:val="0000FF"/>
          </w:rPr>
          <w:t>частями 1</w:t>
        </w:r>
      </w:hyperlink>
      <w:r>
        <w:t xml:space="preserve"> и </w:t>
      </w:r>
      <w:hyperlink r:id="rId25" w:history="1">
        <w:r>
          <w:rPr>
            <w:color w:val="0000FF"/>
          </w:rPr>
          <w:t>2 статьи 166</w:t>
        </w:r>
      </w:hyperlink>
      <w:r>
        <w:t xml:space="preserve"> Жилищного кодекса Российской Федерации, </w:t>
      </w:r>
      <w:hyperlink r:id="rId26" w:history="1">
        <w:r>
          <w:rPr>
            <w:color w:val="0000FF"/>
          </w:rPr>
          <w:t>частями 1</w:t>
        </w:r>
      </w:hyperlink>
      <w:r>
        <w:t xml:space="preserve">, </w:t>
      </w:r>
      <w:hyperlink r:id="rId27" w:history="1">
        <w:r>
          <w:rPr>
            <w:color w:val="0000FF"/>
          </w:rPr>
          <w:t>2 статьи 12</w:t>
        </w:r>
      </w:hyperlink>
      <w:r>
        <w:t xml:space="preserve"> Закона Пензенской области от 01.07.2013 N 2403-ЗПО, мероприятий по энергосбережению и повышению энергетической эффективности из числа включенных в перечень мероприятий по энергосбережению и повышению энергетической эффективности, утвержденный Фондом по согласованию с Министерством строительства и жилищно-коммунального хозяйства Российской Федерации, приводящих к уменьшению расходов на оплату коммунальных ресурсов не менее чем на 10 процентов по каждому многоквартирному дому, претендующему на предоставление финансовой поддержки на возмещение части расходов на оплату услуг и (или) работ по энергосбережению;</w:t>
      </w:r>
    </w:p>
    <w:p w:rsidR="00FE0CCC" w:rsidRDefault="00FE0CCC">
      <w:pPr>
        <w:pStyle w:val="ConsPlusNormal"/>
        <w:spacing w:before="220"/>
        <w:ind w:firstLine="540"/>
        <w:jc w:val="both"/>
      </w:pPr>
      <w:r>
        <w:lastRenderedPageBreak/>
        <w:t>6.3. наличие письма заимодавца (кредитной организации) о намерении выдать заем (кредит) товариществу собственников жилья, жилищному, жилищно-строительному кооперативу, управляющей организации в валюте Российской Федерации для проведения капитального ремонта общего имущества в многоквартирном доме, претендующем на предоставление финансовой поддержки на возмещение части расходов на уплату процентов;</w:t>
      </w:r>
    </w:p>
    <w:p w:rsidR="00FE0CCC" w:rsidRDefault="00FE0CCC">
      <w:pPr>
        <w:pStyle w:val="ConsPlusNormal"/>
        <w:spacing w:before="220"/>
        <w:ind w:firstLine="540"/>
        <w:jc w:val="both"/>
      </w:pPr>
      <w:r>
        <w:t>6.4. наличие нормативного правового акта муниципального образования Пензенской области, устанавливающего порядок и условия предоставления товариществам собственников жилья, жилищным, жилищно-строительным кооперативам, управляющим организациям, которые осуществляют управление многоквартирными домами, средств из бюджета муниципального образования Пензенской области на возмещение части расходов на оплату услуг и (или) работ по энергосбережению и (или) возмещение части расходов на уплату процентов.</w:t>
      </w:r>
    </w:p>
    <w:p w:rsidR="00FE0CCC" w:rsidRDefault="00FE0CCC">
      <w:pPr>
        <w:pStyle w:val="ConsPlusNormal"/>
        <w:spacing w:before="220"/>
        <w:ind w:firstLine="540"/>
        <w:jc w:val="both"/>
      </w:pPr>
      <w:r>
        <w:t>7. Объем финансовой поддержки (V) рассчитывается по формуле:</w:t>
      </w:r>
    </w:p>
    <w:p w:rsidR="00FE0CCC" w:rsidRDefault="00FE0CCC">
      <w:pPr>
        <w:pStyle w:val="ConsPlusNormal"/>
        <w:jc w:val="both"/>
      </w:pPr>
    </w:p>
    <w:p w:rsidR="00FE0CCC" w:rsidRDefault="00FE0CCC">
      <w:pPr>
        <w:pStyle w:val="ConsPlusNormal"/>
        <w:ind w:firstLine="540"/>
        <w:jc w:val="both"/>
      </w:pPr>
      <w:r>
        <w:t>V = V1 + V2</w:t>
      </w:r>
    </w:p>
    <w:p w:rsidR="00FE0CCC" w:rsidRDefault="00FE0CCC">
      <w:pPr>
        <w:pStyle w:val="ConsPlusNormal"/>
        <w:jc w:val="both"/>
      </w:pPr>
    </w:p>
    <w:p w:rsidR="00FE0CCC" w:rsidRDefault="00FE0CCC">
      <w:pPr>
        <w:pStyle w:val="ConsPlusNormal"/>
        <w:ind w:firstLine="540"/>
        <w:jc w:val="both"/>
      </w:pPr>
      <w:r>
        <w:t>где:</w:t>
      </w:r>
    </w:p>
    <w:p w:rsidR="00FE0CCC" w:rsidRDefault="00FE0CCC">
      <w:pPr>
        <w:pStyle w:val="ConsPlusNormal"/>
        <w:spacing w:before="220"/>
        <w:ind w:firstLine="540"/>
        <w:jc w:val="both"/>
      </w:pPr>
      <w:r>
        <w:t>V1 - объем финансовой поддержки на возмещение части расходов на уплату процентов;</w:t>
      </w:r>
    </w:p>
    <w:p w:rsidR="00FE0CCC" w:rsidRDefault="00FE0CCC">
      <w:pPr>
        <w:pStyle w:val="ConsPlusNormal"/>
        <w:spacing w:before="220"/>
        <w:ind w:firstLine="540"/>
        <w:jc w:val="both"/>
      </w:pPr>
      <w:r>
        <w:t>V2 - объем финансовой поддержки на возмещение части расходов на оплату услуг и (или) работ по энергосбережению.</w:t>
      </w:r>
    </w:p>
    <w:p w:rsidR="00FE0CCC" w:rsidRDefault="00FE0CCC">
      <w:pPr>
        <w:pStyle w:val="ConsPlusNormal"/>
        <w:spacing w:before="220"/>
        <w:ind w:firstLine="540"/>
        <w:jc w:val="both"/>
      </w:pPr>
      <w:r>
        <w:t xml:space="preserve">Финансовая поддержка на возмещение части расходов на уплату процентов предоставляется в размере прогнозных расходов за весь срок действия кредитного договора, но не более чем за пять лет, из расчета сто процентов ключевой ставки Центрального банка Российской Федерации, действующей на дату принятия решения Фондом о предоставлении финансовой поддержки, с учетом ограничения размера такой поддержки для одного многоквартирного дома, установленного </w:t>
      </w:r>
      <w:hyperlink r:id="rId28" w:history="1">
        <w:r>
          <w:rPr>
            <w:color w:val="0000FF"/>
          </w:rPr>
          <w:t>пунктом 5</w:t>
        </w:r>
      </w:hyperlink>
      <w:r>
        <w:t xml:space="preserve"> Правил.</w:t>
      </w:r>
    </w:p>
    <w:p w:rsidR="00FE0CCC" w:rsidRDefault="00FE0CCC">
      <w:pPr>
        <w:pStyle w:val="ConsPlusNormal"/>
        <w:spacing w:before="220"/>
        <w:ind w:firstLine="540"/>
        <w:jc w:val="both"/>
      </w:pPr>
      <w:r>
        <w:t xml:space="preserve">Размер финансовой поддержки на возмещение части расходов на оплату услуг и (или) работ по энергосбережению определяется по каждому многоквартирному дому и может составлять от двукратного до четырехкратного размера годовой экономии расходов на оплату коммунальных ресурсов, учитываемых для целей определения размера финансовой поддержки, в зависимости от значения показателя экономии расходов на оплату коммунальных ресурсов и с учетом ограничений размера такой поддержки для одного многоквартирного дома, предусмотренных </w:t>
      </w:r>
      <w:hyperlink r:id="rId29" w:history="1">
        <w:r>
          <w:rPr>
            <w:color w:val="0000FF"/>
          </w:rPr>
          <w:t>пунктом 5</w:t>
        </w:r>
      </w:hyperlink>
      <w:r>
        <w:t xml:space="preserve"> Правил.</w:t>
      </w:r>
    </w:p>
    <w:p w:rsidR="00FE0CCC" w:rsidRDefault="00FE0CCC">
      <w:pPr>
        <w:pStyle w:val="ConsPlusNormal"/>
        <w:spacing w:before="220"/>
        <w:ind w:firstLine="540"/>
        <w:jc w:val="both"/>
      </w:pPr>
      <w:r>
        <w:t xml:space="preserve">8. В целях предоставления финансовой поддержки Управление не позднее чем за двадцать календарных дней до даты начала приема заявок размещает на официальном сайте уведомление о проведении отбора заявок органов местного самоуправления для предоставления финансовой поддержки с указанием даты начала и даты окончания приема заявок и прилагаемых к ним документов, указанных в </w:t>
      </w:r>
      <w:hyperlink w:anchor="P74" w:history="1">
        <w:r>
          <w:rPr>
            <w:color w:val="0000FF"/>
          </w:rPr>
          <w:t>пункте 9</w:t>
        </w:r>
      </w:hyperlink>
      <w:r>
        <w:t xml:space="preserve"> Порядка (далее - уведомление и отбор соответственно).</w:t>
      </w:r>
    </w:p>
    <w:p w:rsidR="00FE0CCC" w:rsidRDefault="00FE0CCC">
      <w:pPr>
        <w:pStyle w:val="ConsPlusNormal"/>
        <w:spacing w:before="220"/>
        <w:ind w:firstLine="540"/>
        <w:jc w:val="both"/>
      </w:pPr>
      <w:bookmarkStart w:id="5" w:name="P74"/>
      <w:bookmarkEnd w:id="5"/>
      <w:r>
        <w:t>9. Для участия в отборе орган местного самоуправления представляет в Управление на бумажном носителе, а также в электронной форме в срок, установленный в уведомлении, следующие документы:</w:t>
      </w:r>
    </w:p>
    <w:p w:rsidR="00FE0CCC" w:rsidRDefault="00FE0CCC">
      <w:pPr>
        <w:pStyle w:val="ConsPlusNormal"/>
        <w:spacing w:before="220"/>
        <w:ind w:firstLine="540"/>
        <w:jc w:val="both"/>
      </w:pPr>
      <w:bookmarkStart w:id="6" w:name="P75"/>
      <w:bookmarkEnd w:id="6"/>
      <w:r>
        <w:t xml:space="preserve">1) </w:t>
      </w:r>
      <w:hyperlink w:anchor="P150" w:history="1">
        <w:r>
          <w:rPr>
            <w:color w:val="0000FF"/>
          </w:rPr>
          <w:t>заявку</w:t>
        </w:r>
      </w:hyperlink>
      <w:r>
        <w:t xml:space="preserve"> на получение финансовой поддержки за счет средств Фонда, заполненную по форме в соответствии с приложением N 1 к Порядку (далее - заявка), с документами, подтверждающими выполнение требований предоставления финансовой поддержки, согласно </w:t>
      </w:r>
      <w:hyperlink r:id="rId30" w:history="1">
        <w:r>
          <w:rPr>
            <w:color w:val="0000FF"/>
          </w:rPr>
          <w:t>пункту 16</w:t>
        </w:r>
      </w:hyperlink>
      <w:r>
        <w:t xml:space="preserve"> Правил;</w:t>
      </w:r>
    </w:p>
    <w:p w:rsidR="00FE0CCC" w:rsidRDefault="00FE0CCC">
      <w:pPr>
        <w:pStyle w:val="ConsPlusNormal"/>
        <w:jc w:val="both"/>
      </w:pPr>
      <w:r>
        <w:t xml:space="preserve">(в ред. </w:t>
      </w:r>
      <w:hyperlink r:id="rId31" w:history="1">
        <w:r>
          <w:rPr>
            <w:color w:val="0000FF"/>
          </w:rPr>
          <w:t>Постановления</w:t>
        </w:r>
      </w:hyperlink>
      <w:r>
        <w:t xml:space="preserve"> Правительства Пензенской обл. от 15.11.2019 N 712-пП)</w:t>
      </w:r>
    </w:p>
    <w:p w:rsidR="00FE0CCC" w:rsidRDefault="00FE0CCC">
      <w:pPr>
        <w:pStyle w:val="ConsPlusNormal"/>
        <w:spacing w:before="220"/>
        <w:ind w:firstLine="540"/>
        <w:jc w:val="both"/>
      </w:pPr>
      <w:bookmarkStart w:id="7" w:name="P77"/>
      <w:bookmarkEnd w:id="7"/>
      <w:r>
        <w:t>2) копию нормативного правового акта муниципального образования Пензенской области, устанавливающего порядок предоставления средств из бюджета муниципального образования;</w:t>
      </w:r>
    </w:p>
    <w:p w:rsidR="00FE0CCC" w:rsidRDefault="00FE0CCC">
      <w:pPr>
        <w:pStyle w:val="ConsPlusNormal"/>
        <w:spacing w:before="220"/>
        <w:ind w:firstLine="540"/>
        <w:jc w:val="both"/>
      </w:pPr>
      <w:r>
        <w:lastRenderedPageBreak/>
        <w:t>3) копию протокола общего собрания собственников помещений по каждому многоквартирному дому с принятым решением о проведении капитального ремонта общего имущества;</w:t>
      </w:r>
    </w:p>
    <w:p w:rsidR="00FE0CCC" w:rsidRDefault="00FE0CCC">
      <w:pPr>
        <w:pStyle w:val="ConsPlusNormal"/>
        <w:spacing w:before="220"/>
        <w:ind w:firstLine="540"/>
        <w:jc w:val="both"/>
      </w:pPr>
      <w:r>
        <w:t>4) письмо заимодавца (кредитной организации) о намерении выдать заем, кредит или копию(и) кредитного договора (копии договора займа), заключенного в отношении многоквартирного дома, в котором проводится капитальный ремонт, с предоставлением финансовой поддержки на возмещение части расходов на уплату процентов.</w:t>
      </w:r>
    </w:p>
    <w:p w:rsidR="00FE0CCC" w:rsidRDefault="00FE0CCC">
      <w:pPr>
        <w:pStyle w:val="ConsPlusNormal"/>
        <w:spacing w:before="220"/>
        <w:ind w:firstLine="540"/>
        <w:jc w:val="both"/>
      </w:pPr>
      <w:bookmarkStart w:id="8" w:name="P80"/>
      <w:bookmarkEnd w:id="8"/>
      <w:r>
        <w:t xml:space="preserve">10. Заявка и документы, указанные в </w:t>
      </w:r>
      <w:hyperlink w:anchor="P75" w:history="1">
        <w:r>
          <w:rPr>
            <w:color w:val="0000FF"/>
          </w:rPr>
          <w:t>подпунктах 1</w:t>
        </w:r>
      </w:hyperlink>
      <w:r>
        <w:t xml:space="preserve">, </w:t>
      </w:r>
      <w:hyperlink w:anchor="P77" w:history="1">
        <w:r>
          <w:rPr>
            <w:color w:val="0000FF"/>
          </w:rPr>
          <w:t>2 пункта 9</w:t>
        </w:r>
      </w:hyperlink>
      <w:r>
        <w:t xml:space="preserve"> Порядка, должны быть подписаны и (или) заверены главой администрации муниципального образования либо лицом, исполняющим его обязанности, и заверены печатью администрации муниципального образования Пензенской области.</w:t>
      </w:r>
    </w:p>
    <w:p w:rsidR="00FE0CCC" w:rsidRDefault="00FE0CCC">
      <w:pPr>
        <w:pStyle w:val="ConsPlusNormal"/>
        <w:spacing w:before="220"/>
        <w:ind w:firstLine="540"/>
        <w:jc w:val="both"/>
      </w:pPr>
      <w:r>
        <w:t>11. Ответственность за достоверность представляемых в соответствии с Порядком сведений, подтверждающих соблюдение условий предоставления финансовой поддержки, возлагается на орган местного самоуправления.</w:t>
      </w:r>
    </w:p>
    <w:p w:rsidR="00FE0CCC" w:rsidRDefault="00FE0CCC">
      <w:pPr>
        <w:pStyle w:val="ConsPlusNormal"/>
        <w:spacing w:before="220"/>
        <w:ind w:firstLine="540"/>
        <w:jc w:val="both"/>
      </w:pPr>
      <w:r>
        <w:t>12. Орган местного самоуправления до окончания срока приема документов, установленного в уведомлении, может внести изменения в документы или отозвать их лично или посредством направления заявления почтовым отправлением с уведомлением о вручении.</w:t>
      </w:r>
    </w:p>
    <w:p w:rsidR="00FE0CCC" w:rsidRDefault="00FE0CCC">
      <w:pPr>
        <w:pStyle w:val="ConsPlusNormal"/>
        <w:spacing w:before="220"/>
        <w:ind w:firstLine="540"/>
        <w:jc w:val="both"/>
      </w:pPr>
      <w:r>
        <w:t xml:space="preserve">13. В одну заявку могут включаться многоквартирные дома, в отношении которых запрашивается финансовая поддержка на цели, указанные в </w:t>
      </w:r>
      <w:hyperlink w:anchor="P49" w:history="1">
        <w:r>
          <w:rPr>
            <w:color w:val="0000FF"/>
          </w:rPr>
          <w:t>подпунктах 5.1</w:t>
        </w:r>
      </w:hyperlink>
      <w:r>
        <w:t xml:space="preserve">, </w:t>
      </w:r>
      <w:hyperlink w:anchor="P50" w:history="1">
        <w:r>
          <w:rPr>
            <w:color w:val="0000FF"/>
          </w:rPr>
          <w:t>5.2 пункта 5</w:t>
        </w:r>
      </w:hyperlink>
      <w:r>
        <w:t xml:space="preserve"> Порядка.</w:t>
      </w:r>
    </w:p>
    <w:p w:rsidR="00FE0CCC" w:rsidRDefault="00FE0CCC">
      <w:pPr>
        <w:pStyle w:val="ConsPlusNormal"/>
        <w:spacing w:before="220"/>
        <w:ind w:firstLine="540"/>
        <w:jc w:val="both"/>
      </w:pPr>
      <w:r>
        <w:t>14. Заявка регистрируется Управлением в журнале учета заявок в день ее поступления.</w:t>
      </w:r>
    </w:p>
    <w:p w:rsidR="00FE0CCC" w:rsidRDefault="00FE0CCC">
      <w:pPr>
        <w:pStyle w:val="ConsPlusNormal"/>
        <w:spacing w:before="220"/>
        <w:ind w:firstLine="540"/>
        <w:jc w:val="both"/>
      </w:pPr>
      <w:r>
        <w:t>15. Комиссия по рассмотрению заявок с целью предоставления финансовой поддержки, источником финансового обеспечения которой являются средства Фонда на возмещение части расходов на оплату услуг и (или) работ по энергосбережению и (или) возмещение части расходов на уплату процентов (далее - Комиссия), созданная Управлением, в течение десяти рабочих дней со дня окончания срока приема документов, установленного в уведомлении, рассматривает заявки и принимает решение о признании муниципального образования прошедшим или не прошедшим отбор для включения в заявку Пензенской области на предоставление финансовой поддержки за счет средств Фонда.</w:t>
      </w:r>
    </w:p>
    <w:p w:rsidR="00FE0CCC" w:rsidRDefault="00FE0CCC">
      <w:pPr>
        <w:pStyle w:val="ConsPlusNormal"/>
        <w:spacing w:before="220"/>
        <w:ind w:firstLine="540"/>
        <w:jc w:val="both"/>
      </w:pPr>
      <w:r>
        <w:t>Письменные уведомления о принятых решениях направляются Управлением в муниципальные образования в течение пяти рабочих дней, следующих за днем их принятия.</w:t>
      </w:r>
    </w:p>
    <w:p w:rsidR="00FE0CCC" w:rsidRDefault="00FE0CCC">
      <w:pPr>
        <w:pStyle w:val="ConsPlusNormal"/>
        <w:spacing w:before="220"/>
        <w:ind w:firstLine="540"/>
        <w:jc w:val="both"/>
      </w:pPr>
      <w:r>
        <w:t>16. Основаниями для принятия Комиссией решения о признании муниципального образования не прошедшим отбор для включения в заявку Пензенской области на предоставление финансовой поддержки за счет средств Фонда являются:</w:t>
      </w:r>
    </w:p>
    <w:p w:rsidR="00FE0CCC" w:rsidRDefault="00FE0CCC">
      <w:pPr>
        <w:pStyle w:val="ConsPlusNormal"/>
        <w:spacing w:before="220"/>
        <w:ind w:firstLine="540"/>
        <w:jc w:val="both"/>
      </w:pPr>
      <w:r>
        <w:t xml:space="preserve">1) непредставление или представление не в полном объеме документов, подтверждающих выполнение условий предоставления финансовой поддержки, предусмотренных </w:t>
      </w:r>
      <w:hyperlink w:anchor="P54" w:history="1">
        <w:r>
          <w:rPr>
            <w:color w:val="0000FF"/>
          </w:rPr>
          <w:t>пунктом 6</w:t>
        </w:r>
      </w:hyperlink>
      <w:r>
        <w:t xml:space="preserve"> Порядка;</w:t>
      </w:r>
    </w:p>
    <w:p w:rsidR="00FE0CCC" w:rsidRDefault="00FE0CCC">
      <w:pPr>
        <w:pStyle w:val="ConsPlusNormal"/>
        <w:spacing w:before="220"/>
        <w:ind w:firstLine="540"/>
        <w:jc w:val="both"/>
      </w:pPr>
      <w:r>
        <w:t xml:space="preserve">2) несоответствие представленных документов требованиям, установленным </w:t>
      </w:r>
      <w:hyperlink w:anchor="P74" w:history="1">
        <w:r>
          <w:rPr>
            <w:color w:val="0000FF"/>
          </w:rPr>
          <w:t>пунктами 9</w:t>
        </w:r>
      </w:hyperlink>
      <w:r>
        <w:t xml:space="preserve">, </w:t>
      </w:r>
      <w:hyperlink w:anchor="P80" w:history="1">
        <w:r>
          <w:rPr>
            <w:color w:val="0000FF"/>
          </w:rPr>
          <w:t>10</w:t>
        </w:r>
      </w:hyperlink>
      <w:r>
        <w:t xml:space="preserve"> Порядка;</w:t>
      </w:r>
    </w:p>
    <w:p w:rsidR="00FE0CCC" w:rsidRDefault="00FE0CCC">
      <w:pPr>
        <w:pStyle w:val="ConsPlusNormal"/>
        <w:spacing w:before="220"/>
        <w:ind w:firstLine="540"/>
        <w:jc w:val="both"/>
      </w:pPr>
      <w:r>
        <w:t>3) несоблюдение муниципальным образованием срока подачи документов, установленного в уведомлении.</w:t>
      </w:r>
    </w:p>
    <w:p w:rsidR="00FE0CCC" w:rsidRDefault="00FE0CCC">
      <w:pPr>
        <w:pStyle w:val="ConsPlusNormal"/>
        <w:spacing w:before="220"/>
        <w:ind w:firstLine="540"/>
        <w:jc w:val="both"/>
      </w:pPr>
      <w:r>
        <w:t xml:space="preserve">17. В случае принятия Комиссией решения о признании муниципального образования прошедшим отбор для включения в заявку Пензенской области в течение десяти рабочих дней со дня принятия такого решения формируется заявка Пензенской области и направляется на подпись </w:t>
      </w:r>
      <w:r>
        <w:lastRenderedPageBreak/>
        <w:t>Губернатору Пензенской области.</w:t>
      </w:r>
    </w:p>
    <w:p w:rsidR="00FE0CCC" w:rsidRDefault="00FE0CCC">
      <w:pPr>
        <w:pStyle w:val="ConsPlusNormal"/>
        <w:spacing w:before="220"/>
        <w:ind w:firstLine="540"/>
        <w:jc w:val="both"/>
      </w:pPr>
      <w:r>
        <w:t>18. Не позднее пяти рабочих дней со дня подписания Губернатором Пензенской области заявка Пензенской области направляется на рассмотрение в Фонд.</w:t>
      </w:r>
    </w:p>
    <w:p w:rsidR="00FE0CCC" w:rsidRDefault="00FE0CCC">
      <w:pPr>
        <w:pStyle w:val="ConsPlusNormal"/>
        <w:spacing w:before="220"/>
        <w:ind w:firstLine="540"/>
        <w:jc w:val="both"/>
      </w:pPr>
      <w:r>
        <w:t>19. В случае принятия Фондом решения о предоставлении финансовой поддержки по заявке Пензенской области Управление направляет в орган местного самоуправления проект соглашения о предоставлении финансовой поддержки (далее - Соглашение).</w:t>
      </w:r>
    </w:p>
    <w:p w:rsidR="00FE0CCC" w:rsidRDefault="00FE0CCC">
      <w:pPr>
        <w:pStyle w:val="ConsPlusNormal"/>
        <w:spacing w:before="220"/>
        <w:ind w:firstLine="540"/>
        <w:jc w:val="both"/>
      </w:pPr>
      <w:r>
        <w:t>20. Орган местного самоуправления в течение пяти рабочих дней со дня получения проекта соглашения направляет в адрес Управления подписанное со своей стороны Соглашение в двух экземплярах.</w:t>
      </w:r>
    </w:p>
    <w:p w:rsidR="00FE0CCC" w:rsidRDefault="00FE0CCC">
      <w:pPr>
        <w:pStyle w:val="ConsPlusNormal"/>
        <w:spacing w:before="220"/>
        <w:ind w:firstLine="540"/>
        <w:jc w:val="both"/>
      </w:pPr>
      <w:r>
        <w:t>21. Управление подписывает Соглашение в течение пяти рабочих дней со дня его получения и направляет один экземпляр в адрес органа местного самоуправления.</w:t>
      </w:r>
    </w:p>
    <w:p w:rsidR="00FE0CCC" w:rsidRDefault="00FE0CCC">
      <w:pPr>
        <w:pStyle w:val="ConsPlusNormal"/>
        <w:spacing w:before="220"/>
        <w:ind w:firstLine="540"/>
        <w:jc w:val="both"/>
      </w:pPr>
      <w:bookmarkStart w:id="9" w:name="P96"/>
      <w:bookmarkEnd w:id="9"/>
      <w:r>
        <w:t>22. Для перечисления финансовой поддержки ее получателем до 10 декабря года подачи заявки предоставляются в Управление следующие документы:</w:t>
      </w:r>
    </w:p>
    <w:p w:rsidR="00FE0CCC" w:rsidRDefault="00FE0CCC">
      <w:pPr>
        <w:pStyle w:val="ConsPlusNormal"/>
        <w:spacing w:before="220"/>
        <w:ind w:firstLine="540"/>
        <w:jc w:val="both"/>
      </w:pPr>
      <w:r>
        <w:t>1) Копию соглашения;</w:t>
      </w:r>
    </w:p>
    <w:p w:rsidR="00FE0CCC" w:rsidRDefault="00FE0CCC">
      <w:pPr>
        <w:pStyle w:val="ConsPlusNormal"/>
        <w:jc w:val="both"/>
      </w:pPr>
      <w:r>
        <w:t xml:space="preserve">(в ред. </w:t>
      </w:r>
      <w:hyperlink r:id="rId32" w:history="1">
        <w:r>
          <w:rPr>
            <w:color w:val="0000FF"/>
          </w:rPr>
          <w:t>Постановления</w:t>
        </w:r>
      </w:hyperlink>
      <w:r>
        <w:t xml:space="preserve"> Правительства Пензенской обл. от 19.12.2019 N 815-пП)</w:t>
      </w:r>
    </w:p>
    <w:p w:rsidR="00FE0CCC" w:rsidRDefault="00FE0CCC">
      <w:pPr>
        <w:pStyle w:val="ConsPlusNormal"/>
        <w:spacing w:before="220"/>
        <w:ind w:firstLine="540"/>
        <w:jc w:val="both"/>
      </w:pPr>
      <w:r>
        <w:t>2) заявление на перечисление финансовой поддержки, оформленное на бланке муниципального образования, подписанное главой муниципального образования или лицом, исполняющим его обязанности, и заверенное печатью администрации муниципального образования Пензенской области;</w:t>
      </w:r>
    </w:p>
    <w:p w:rsidR="00FE0CCC" w:rsidRDefault="00FE0CCC">
      <w:pPr>
        <w:pStyle w:val="ConsPlusNormal"/>
        <w:spacing w:before="220"/>
        <w:ind w:firstLine="540"/>
        <w:jc w:val="both"/>
      </w:pPr>
      <w:r>
        <w:t>3) договор на выполнение работ по капитальному ремонту общего имущества многоквартирного дома с обязательным указанием в нем сроков выполнения работ, перечня и объемов работ, а также гарантийного срока на результат работ продолжительностью не менее пяти лет с момента подписания соответствующего акта приемки выполненных работ;</w:t>
      </w:r>
    </w:p>
    <w:p w:rsidR="00FE0CCC" w:rsidRDefault="00FE0CCC">
      <w:pPr>
        <w:pStyle w:val="ConsPlusNormal"/>
        <w:spacing w:before="220"/>
        <w:ind w:firstLine="540"/>
        <w:jc w:val="both"/>
      </w:pPr>
      <w:r>
        <w:t xml:space="preserve">4) акт приемки выполненных работ по капитальному ремонту общего имущества в многоквартирном доме и справку о стоимости выполненных работ и затрат, оформленные в соответствии с унифицированными </w:t>
      </w:r>
      <w:hyperlink r:id="rId33" w:history="1">
        <w:r>
          <w:rPr>
            <w:color w:val="0000FF"/>
          </w:rPr>
          <w:t>формами КС-2</w:t>
        </w:r>
      </w:hyperlink>
      <w:r>
        <w:t xml:space="preserve">, </w:t>
      </w:r>
      <w:hyperlink r:id="rId34" w:history="1">
        <w:r>
          <w:rPr>
            <w:color w:val="0000FF"/>
          </w:rPr>
          <w:t>КС-3</w:t>
        </w:r>
      </w:hyperlink>
      <w:r>
        <w:t xml:space="preserve"> первичной учетной документации по учету работ в капитальном строительстве и ремонтно-строительных работ, утвержденными постановлением Государственного комитета Российской Федерации по статистике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акт приемки и справка о стоимости). Акт приемки должен быть согласован с органом местного самоуправления лицом, осуществляющим управление данным многоквартирным домом (при наличии),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E0CCC" w:rsidRDefault="00FE0CCC">
      <w:pPr>
        <w:pStyle w:val="ConsPlusNormal"/>
        <w:spacing w:before="220"/>
        <w:ind w:firstLine="540"/>
        <w:jc w:val="both"/>
      </w:pPr>
      <w:r>
        <w:t>5) копии документов, подтверждающих оплату выполненных работ;</w:t>
      </w:r>
    </w:p>
    <w:p w:rsidR="00FE0CCC" w:rsidRDefault="00FE0CCC">
      <w:pPr>
        <w:pStyle w:val="ConsPlusNormal"/>
        <w:spacing w:before="220"/>
        <w:ind w:firstLine="540"/>
        <w:jc w:val="both"/>
      </w:pPr>
      <w:r>
        <w:t>6) копии документов, подтверждающих привлечение кредитов (займов) для проведения капитального ремонта общего имущества в многоквартирных домах (в случае предоставления финансовой поддержки на возмещение части расходов по уплате процентов по кредитам).</w:t>
      </w:r>
    </w:p>
    <w:p w:rsidR="00FE0CCC" w:rsidRDefault="00FE0CCC">
      <w:pPr>
        <w:pStyle w:val="ConsPlusNormal"/>
        <w:spacing w:before="220"/>
        <w:ind w:firstLine="540"/>
        <w:jc w:val="both"/>
      </w:pPr>
      <w:r>
        <w:t xml:space="preserve">23. Управление по мере поступления документов, указанных в </w:t>
      </w:r>
      <w:hyperlink w:anchor="P96" w:history="1">
        <w:r>
          <w:rPr>
            <w:color w:val="0000FF"/>
          </w:rPr>
          <w:t>пункте 22</w:t>
        </w:r>
      </w:hyperlink>
      <w:r>
        <w:t xml:space="preserve"> Порядка, рассматривает их и в течение пяти рабочих дней со дня их представления и принимает решение об обращении в Фонд за перечислением финансовой поддержки или об отказе в таком обращении.</w:t>
      </w:r>
    </w:p>
    <w:p w:rsidR="00FE0CCC" w:rsidRDefault="00FE0CCC">
      <w:pPr>
        <w:pStyle w:val="ConsPlusNormal"/>
        <w:spacing w:before="220"/>
        <w:ind w:firstLine="540"/>
        <w:jc w:val="both"/>
      </w:pPr>
      <w:r>
        <w:t xml:space="preserve">Основанием для отказа обращения в Фонд за перечислением финансовой поддержки </w:t>
      </w:r>
      <w:r>
        <w:lastRenderedPageBreak/>
        <w:t>является:</w:t>
      </w:r>
    </w:p>
    <w:p w:rsidR="00FE0CCC" w:rsidRDefault="00FE0CCC">
      <w:pPr>
        <w:pStyle w:val="ConsPlusNormal"/>
        <w:spacing w:before="220"/>
        <w:ind w:firstLine="540"/>
        <w:jc w:val="both"/>
      </w:pPr>
      <w:r>
        <w:t xml:space="preserve">- непредставление (представление не в полном объеме) документов, указанных в </w:t>
      </w:r>
      <w:hyperlink w:anchor="P96" w:history="1">
        <w:r>
          <w:rPr>
            <w:color w:val="0000FF"/>
          </w:rPr>
          <w:t>пункте 22</w:t>
        </w:r>
      </w:hyperlink>
      <w:r>
        <w:t xml:space="preserve"> Порядка;</w:t>
      </w:r>
    </w:p>
    <w:p w:rsidR="00FE0CCC" w:rsidRDefault="00FE0CCC">
      <w:pPr>
        <w:pStyle w:val="ConsPlusNormal"/>
        <w:spacing w:before="220"/>
        <w:ind w:firstLine="540"/>
        <w:jc w:val="both"/>
      </w:pPr>
      <w:r>
        <w:t xml:space="preserve">- несоответствие представленных документов требованиям, установленным </w:t>
      </w:r>
      <w:hyperlink w:anchor="P96" w:history="1">
        <w:r>
          <w:rPr>
            <w:color w:val="0000FF"/>
          </w:rPr>
          <w:t>пунктом 22</w:t>
        </w:r>
      </w:hyperlink>
      <w:r>
        <w:t xml:space="preserve"> Порядка.</w:t>
      </w:r>
    </w:p>
    <w:p w:rsidR="00FE0CCC" w:rsidRDefault="00FE0CCC">
      <w:pPr>
        <w:pStyle w:val="ConsPlusNormal"/>
        <w:spacing w:before="220"/>
        <w:ind w:firstLine="540"/>
        <w:jc w:val="both"/>
      </w:pPr>
      <w:r>
        <w:t xml:space="preserve">В случае принятия решения об обращении в Фонд за перечислением финансовой поддержки Управлением в течение пяти рабочих дней со дня принятия такого решения готовится письмо с подтверждающими документами в соответствии с </w:t>
      </w:r>
      <w:hyperlink r:id="rId35" w:history="1">
        <w:r>
          <w:rPr>
            <w:color w:val="0000FF"/>
          </w:rPr>
          <w:t>пунктом 26</w:t>
        </w:r>
      </w:hyperlink>
      <w:r>
        <w:t xml:space="preserve"> Правил и направляется на подпись Губернатору Пензенской области.</w:t>
      </w:r>
    </w:p>
    <w:p w:rsidR="00FE0CCC" w:rsidRDefault="00FE0CCC">
      <w:pPr>
        <w:pStyle w:val="ConsPlusNormal"/>
        <w:spacing w:before="220"/>
        <w:ind w:firstLine="540"/>
        <w:jc w:val="both"/>
      </w:pPr>
      <w:r>
        <w:t xml:space="preserve">24. Не позднее пяти рабочих дней со дня подписания Губернатором Пензенской области документов, указанных в </w:t>
      </w:r>
      <w:hyperlink w:anchor="P96" w:history="1">
        <w:r>
          <w:rPr>
            <w:color w:val="0000FF"/>
          </w:rPr>
          <w:t>пункте 22</w:t>
        </w:r>
      </w:hyperlink>
      <w:r>
        <w:t xml:space="preserve"> Порядка, они направляются на рассмотрение в Фонд.</w:t>
      </w:r>
    </w:p>
    <w:p w:rsidR="00FE0CCC" w:rsidRDefault="00FE0CCC">
      <w:pPr>
        <w:pStyle w:val="ConsPlusNormal"/>
        <w:spacing w:before="220"/>
        <w:ind w:firstLine="540"/>
        <w:jc w:val="both"/>
      </w:pPr>
      <w:r>
        <w:t xml:space="preserve">25. В случае принятия Фондом решения о перечислении финансовой поддержки по заявке Пензенской области средства бюджета Пензенской области, полученные за счет средств Фонда, распределяются между муниципальными образованиями, претендующими в соответствии с заявкой на предоставление финансовой поддержки, и утверждаются согласно </w:t>
      </w:r>
      <w:hyperlink w:anchor="P213" w:history="1">
        <w:r>
          <w:rPr>
            <w:color w:val="0000FF"/>
          </w:rPr>
          <w:t>приложению N 2</w:t>
        </w:r>
      </w:hyperlink>
      <w:r>
        <w:t xml:space="preserve"> к Порядку.</w:t>
      </w:r>
    </w:p>
    <w:p w:rsidR="00FE0CCC" w:rsidRDefault="00FE0CCC">
      <w:pPr>
        <w:pStyle w:val="ConsPlusNormal"/>
        <w:jc w:val="both"/>
      </w:pPr>
      <w:r>
        <w:t xml:space="preserve">(п. 25 в ред. </w:t>
      </w:r>
      <w:hyperlink r:id="rId36" w:history="1">
        <w:r>
          <w:rPr>
            <w:color w:val="0000FF"/>
          </w:rPr>
          <w:t>Постановления</w:t>
        </w:r>
      </w:hyperlink>
      <w:r>
        <w:t xml:space="preserve"> Правительства Пензенской обл. от 15.11.2019 N 712-пП)</w:t>
      </w:r>
    </w:p>
    <w:p w:rsidR="00FE0CCC" w:rsidRDefault="00FE0CCC">
      <w:pPr>
        <w:pStyle w:val="ConsPlusNormal"/>
        <w:spacing w:before="220"/>
        <w:ind w:firstLine="540"/>
        <w:jc w:val="both"/>
      </w:pPr>
      <w:r>
        <w:t>26. Финансовая поддержка перечисляется с лицевого счета Управления, открытого в Министерстве финансов Пензенской области, на лицевой счет администратора доходов бюджета муниципального образования, открытый в территориальных органах Федерального казначейства по Пензенской области и предназначенный для отражения операций, связанных с администрированием доходов бюджета муниципального образования, на основании заключенного Соглашения.</w:t>
      </w:r>
    </w:p>
    <w:p w:rsidR="00FE0CCC" w:rsidRDefault="00FE0CCC">
      <w:pPr>
        <w:pStyle w:val="ConsPlusNormal"/>
        <w:spacing w:before="220"/>
        <w:ind w:firstLine="540"/>
        <w:jc w:val="both"/>
      </w:pPr>
      <w:r>
        <w:t>27. Финансовая поддержка имеет целевое назначение и не может быть использована на цели, не предусмотренные Порядком.</w:t>
      </w:r>
    </w:p>
    <w:p w:rsidR="00FE0CCC" w:rsidRDefault="00FE0CCC">
      <w:pPr>
        <w:pStyle w:val="ConsPlusNormal"/>
        <w:spacing w:before="220"/>
        <w:ind w:firstLine="540"/>
        <w:jc w:val="both"/>
      </w:pPr>
      <w:r>
        <w:t xml:space="preserve">28. Принятие органами местного самоуправления решения о распределении полученных средств между многоквартирными домами, по которым Фондом принято решение о предоставлении финансовой поддержки, и ее перечисление товариществам собственников жилья, жилищным, жилищно-строительным кооперативам, управляющим организациям осуществляется в соответствии с </w:t>
      </w:r>
      <w:hyperlink r:id="rId37" w:history="1">
        <w:r>
          <w:rPr>
            <w:color w:val="0000FF"/>
          </w:rPr>
          <w:t>пунктами 40</w:t>
        </w:r>
      </w:hyperlink>
      <w:r>
        <w:t xml:space="preserve"> - </w:t>
      </w:r>
      <w:hyperlink r:id="rId38" w:history="1">
        <w:r>
          <w:rPr>
            <w:color w:val="0000FF"/>
          </w:rPr>
          <w:t>44</w:t>
        </w:r>
      </w:hyperlink>
      <w:r>
        <w:t xml:space="preserve"> Правил.</w:t>
      </w:r>
    </w:p>
    <w:p w:rsidR="00FE0CCC" w:rsidRDefault="00FE0CCC">
      <w:pPr>
        <w:pStyle w:val="ConsPlusNormal"/>
        <w:spacing w:before="220"/>
        <w:ind w:firstLine="540"/>
        <w:jc w:val="both"/>
      </w:pPr>
      <w:r>
        <w:t>29. Показатели результативности предоставления финансовой поддержки не устанавливаются.</w:t>
      </w:r>
    </w:p>
    <w:p w:rsidR="00FE0CCC" w:rsidRDefault="00FE0CCC">
      <w:pPr>
        <w:pStyle w:val="ConsPlusNormal"/>
        <w:jc w:val="both"/>
      </w:pPr>
    </w:p>
    <w:p w:rsidR="00FE0CCC" w:rsidRDefault="00FE0CCC">
      <w:pPr>
        <w:pStyle w:val="ConsPlusTitle"/>
        <w:jc w:val="center"/>
        <w:outlineLvl w:val="1"/>
      </w:pPr>
      <w:r>
        <w:t>III. Требования к отчетности</w:t>
      </w:r>
    </w:p>
    <w:p w:rsidR="00FE0CCC" w:rsidRDefault="00FE0CCC">
      <w:pPr>
        <w:pStyle w:val="ConsPlusNormal"/>
        <w:jc w:val="both"/>
      </w:pPr>
    </w:p>
    <w:p w:rsidR="00FE0CCC" w:rsidRDefault="00FE0CCC">
      <w:pPr>
        <w:pStyle w:val="ConsPlusNormal"/>
        <w:ind w:firstLine="540"/>
        <w:jc w:val="both"/>
      </w:pPr>
      <w:r>
        <w:t>30. Требования к отчетности в настоящем Порядке и (или) соглашении о предоставлении финансовой поддержки не устанавливаются в связи с отсутствием показателей результативности ее предоставления.</w:t>
      </w:r>
    </w:p>
    <w:p w:rsidR="00FE0CCC" w:rsidRDefault="00FE0CCC">
      <w:pPr>
        <w:pStyle w:val="ConsPlusNormal"/>
        <w:jc w:val="both"/>
      </w:pPr>
    </w:p>
    <w:p w:rsidR="00FE0CCC" w:rsidRDefault="00FE0CCC">
      <w:pPr>
        <w:pStyle w:val="ConsPlusTitle"/>
        <w:jc w:val="center"/>
        <w:outlineLvl w:val="1"/>
      </w:pPr>
      <w:r>
        <w:t>IV. Требования об осуществлении контроля за соблюдением</w:t>
      </w:r>
    </w:p>
    <w:p w:rsidR="00FE0CCC" w:rsidRDefault="00FE0CCC">
      <w:pPr>
        <w:pStyle w:val="ConsPlusTitle"/>
        <w:jc w:val="center"/>
      </w:pPr>
      <w:r>
        <w:t>условий, целей и порядка предоставления финансовой поддержки</w:t>
      </w:r>
    </w:p>
    <w:p w:rsidR="00FE0CCC" w:rsidRDefault="00FE0CCC">
      <w:pPr>
        <w:pStyle w:val="ConsPlusTitle"/>
        <w:jc w:val="center"/>
      </w:pPr>
      <w:r>
        <w:t>и ответственности за их нарушение</w:t>
      </w:r>
    </w:p>
    <w:p w:rsidR="00FE0CCC" w:rsidRDefault="00FE0CCC">
      <w:pPr>
        <w:pStyle w:val="ConsPlusNormal"/>
        <w:jc w:val="both"/>
      </w:pPr>
    </w:p>
    <w:p w:rsidR="00FE0CCC" w:rsidRDefault="00FE0CCC">
      <w:pPr>
        <w:pStyle w:val="ConsPlusNormal"/>
        <w:ind w:firstLine="540"/>
        <w:jc w:val="both"/>
      </w:pPr>
      <w:r>
        <w:t xml:space="preserve">31. Проверка соблюдения получателем финансовой поддержки условий, целей и порядка предоставления финансовой поддержки осуществляется Фондом в порядке, установленном правлением Фонда по согласованию с Министерством строительства и жилищно-коммунального </w:t>
      </w:r>
      <w:r>
        <w:lastRenderedPageBreak/>
        <w:t>хозяйства Российской Федерации, органами государственного финансового контроля и Управлением.</w:t>
      </w:r>
    </w:p>
    <w:p w:rsidR="00FE0CCC" w:rsidRDefault="00FE0CCC">
      <w:pPr>
        <w:pStyle w:val="ConsPlusNormal"/>
        <w:spacing w:before="220"/>
        <w:ind w:firstLine="540"/>
        <w:jc w:val="both"/>
      </w:pPr>
      <w:r>
        <w:t>32. Финансовая поддержка подлежит возврату на основании Соглашения, предусматривающего такой возврат.</w:t>
      </w:r>
    </w:p>
    <w:p w:rsidR="00FE0CCC" w:rsidRDefault="00FE0CCC">
      <w:pPr>
        <w:pStyle w:val="ConsPlusNormal"/>
        <w:spacing w:before="220"/>
        <w:ind w:firstLine="540"/>
        <w:jc w:val="both"/>
      </w:pPr>
      <w:r>
        <w:t>33. Уплата штрафных санкций в случае неисполнения или ненадлежащего исполнения сторонами условий Соглашения осуществляется в соответствии с законодательством Российской Федерации и условиями Соглашения.</w:t>
      </w: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right"/>
        <w:outlineLvl w:val="1"/>
      </w:pPr>
      <w:r>
        <w:t xml:space="preserve">Приложение </w:t>
      </w:r>
      <w:hyperlink r:id="rId39" w:history="1">
        <w:r>
          <w:rPr>
            <w:color w:val="0000FF"/>
          </w:rPr>
          <w:t>N 1</w:t>
        </w:r>
      </w:hyperlink>
    </w:p>
    <w:p w:rsidR="00FE0CCC" w:rsidRDefault="00FE0CCC">
      <w:pPr>
        <w:pStyle w:val="ConsPlusNormal"/>
        <w:jc w:val="right"/>
      </w:pPr>
      <w:r>
        <w:t>к Порядку</w:t>
      </w:r>
    </w:p>
    <w:p w:rsidR="00FE0CCC" w:rsidRDefault="00FE0CCC">
      <w:pPr>
        <w:pStyle w:val="ConsPlusNormal"/>
        <w:jc w:val="both"/>
      </w:pPr>
    </w:p>
    <w:p w:rsidR="00FE0CCC" w:rsidRDefault="00FE0CCC">
      <w:pPr>
        <w:pStyle w:val="ConsPlusNormal"/>
        <w:jc w:val="right"/>
      </w:pPr>
      <w:r>
        <w:t>На бланке органа</w:t>
      </w:r>
    </w:p>
    <w:p w:rsidR="00FE0CCC" w:rsidRDefault="00FE0CCC">
      <w:pPr>
        <w:pStyle w:val="ConsPlusNormal"/>
        <w:jc w:val="right"/>
      </w:pPr>
      <w:r>
        <w:t>местного самоуправления</w:t>
      </w:r>
    </w:p>
    <w:p w:rsidR="00FE0CCC" w:rsidRDefault="00FE0CCC">
      <w:pPr>
        <w:pStyle w:val="ConsPlusNormal"/>
        <w:jc w:val="both"/>
      </w:pPr>
    </w:p>
    <w:p w:rsidR="00FE0CCC" w:rsidRDefault="00FE0CCC">
      <w:pPr>
        <w:pStyle w:val="ConsPlusNormal"/>
        <w:jc w:val="center"/>
      </w:pPr>
      <w:r>
        <w:t>Форма</w:t>
      </w:r>
    </w:p>
    <w:p w:rsidR="00FE0CCC" w:rsidRDefault="00FE0CCC">
      <w:pPr>
        <w:pStyle w:val="ConsPlusNormal"/>
        <w:jc w:val="center"/>
      </w:pPr>
      <w:r>
        <w:t>заявки на предоставление финансовой поддержки</w:t>
      </w:r>
    </w:p>
    <w:p w:rsidR="00FE0CCC" w:rsidRDefault="00FE0CCC">
      <w:pPr>
        <w:pStyle w:val="ConsPlusNormal"/>
        <w:jc w:val="center"/>
      </w:pPr>
      <w:r>
        <w:t>за счет средств государственной корпорации - Фонда</w:t>
      </w:r>
    </w:p>
    <w:p w:rsidR="00FE0CCC" w:rsidRDefault="00FE0CCC">
      <w:pPr>
        <w:pStyle w:val="ConsPlusNormal"/>
        <w:jc w:val="center"/>
      </w:pPr>
      <w:r>
        <w:t>содействия реформированию жилищно-коммунального хозяйства</w:t>
      </w:r>
    </w:p>
    <w:p w:rsidR="00FE0CCC" w:rsidRDefault="00FE0CCC">
      <w:pPr>
        <w:pStyle w:val="ConsPlusNormal"/>
        <w:jc w:val="both"/>
      </w:pPr>
    </w:p>
    <w:p w:rsidR="00FE0CCC" w:rsidRDefault="00FE0CCC">
      <w:pPr>
        <w:pStyle w:val="ConsPlusNormal"/>
        <w:jc w:val="right"/>
      </w:pPr>
      <w:r>
        <w:t>Начальнику</w:t>
      </w:r>
    </w:p>
    <w:p w:rsidR="00FE0CCC" w:rsidRDefault="00FE0CCC">
      <w:pPr>
        <w:pStyle w:val="ConsPlusNormal"/>
        <w:jc w:val="right"/>
      </w:pPr>
      <w:r>
        <w:t>Управления жилищно-коммунального</w:t>
      </w:r>
    </w:p>
    <w:p w:rsidR="00FE0CCC" w:rsidRDefault="00FE0CCC">
      <w:pPr>
        <w:pStyle w:val="ConsPlusNormal"/>
        <w:jc w:val="right"/>
      </w:pPr>
      <w:r>
        <w:t>хозяйства и гражданской защиты</w:t>
      </w:r>
    </w:p>
    <w:p w:rsidR="00FE0CCC" w:rsidRDefault="00FE0CCC">
      <w:pPr>
        <w:pStyle w:val="ConsPlusNormal"/>
        <w:jc w:val="right"/>
      </w:pPr>
      <w:r>
        <w:t>населения Пензенской области</w:t>
      </w:r>
    </w:p>
    <w:p w:rsidR="00FE0CCC" w:rsidRDefault="00FE0CCC">
      <w:pPr>
        <w:pStyle w:val="ConsPlusNormal"/>
        <w:jc w:val="right"/>
      </w:pPr>
      <w:r>
        <w:t>_______________________________</w:t>
      </w:r>
    </w:p>
    <w:p w:rsidR="00FE0CCC" w:rsidRDefault="00FE0CCC">
      <w:pPr>
        <w:pStyle w:val="ConsPlusNormal"/>
        <w:jc w:val="both"/>
      </w:pPr>
    </w:p>
    <w:p w:rsidR="00FE0CCC" w:rsidRDefault="00FE0CCC">
      <w:pPr>
        <w:pStyle w:val="ConsPlusNormal"/>
        <w:jc w:val="center"/>
      </w:pPr>
      <w:bookmarkStart w:id="10" w:name="P150"/>
      <w:bookmarkEnd w:id="10"/>
      <w:r>
        <w:t>ЗАЯВКА</w:t>
      </w:r>
    </w:p>
    <w:p w:rsidR="00FE0CCC" w:rsidRDefault="00FE0CCC">
      <w:pPr>
        <w:pStyle w:val="ConsPlusNormal"/>
        <w:jc w:val="center"/>
      </w:pPr>
      <w:r>
        <w:t>на предоставление финансовой поддержки</w:t>
      </w:r>
    </w:p>
    <w:p w:rsidR="00FE0CCC" w:rsidRDefault="00FE0CCC">
      <w:pPr>
        <w:pStyle w:val="ConsPlusNormal"/>
        <w:jc w:val="both"/>
      </w:pPr>
    </w:p>
    <w:p w:rsidR="00FE0CCC" w:rsidRDefault="00FE0CCC">
      <w:pPr>
        <w:pStyle w:val="ConsPlusNonformat"/>
        <w:jc w:val="both"/>
      </w:pPr>
      <w:r>
        <w:t>от ________________________________________________________________________</w:t>
      </w:r>
    </w:p>
    <w:p w:rsidR="00FE0CCC" w:rsidRDefault="00FE0CCC">
      <w:pPr>
        <w:pStyle w:val="ConsPlusNonformat"/>
        <w:jc w:val="both"/>
      </w:pPr>
      <w:r>
        <w:t xml:space="preserve">                  (наименование муниципального образования)</w:t>
      </w:r>
    </w:p>
    <w:p w:rsidR="00FE0CCC" w:rsidRDefault="00FE0CCC">
      <w:pPr>
        <w:pStyle w:val="ConsPlusNonformat"/>
        <w:jc w:val="both"/>
      </w:pPr>
    </w:p>
    <w:p w:rsidR="00FE0CCC" w:rsidRDefault="00FE0CCC">
      <w:pPr>
        <w:pStyle w:val="ConsPlusNonformat"/>
        <w:jc w:val="both"/>
      </w:pPr>
      <w:r>
        <w:t xml:space="preserve">    Направляю заявку на предоставление финансовой поддержки за счет средств</w:t>
      </w:r>
    </w:p>
    <w:p w:rsidR="00FE0CCC" w:rsidRDefault="00FE0CCC">
      <w:pPr>
        <w:pStyle w:val="ConsPlusNonformat"/>
        <w:jc w:val="both"/>
      </w:pPr>
      <w:r>
        <w:t>государственной    корпорации    -    Фонда    содействия    реформированию</w:t>
      </w:r>
    </w:p>
    <w:p w:rsidR="00FE0CCC" w:rsidRDefault="00FE0CCC">
      <w:pPr>
        <w:pStyle w:val="ConsPlusNonformat"/>
        <w:jc w:val="both"/>
      </w:pPr>
      <w:r>
        <w:t>жилищно-коммунального  хозяйства  (далее  Фонд) путем перечисления денежных</w:t>
      </w:r>
    </w:p>
    <w:p w:rsidR="00FE0CCC" w:rsidRDefault="00FE0CCC">
      <w:pPr>
        <w:pStyle w:val="ConsPlusNonformat"/>
        <w:jc w:val="both"/>
      </w:pPr>
      <w:r>
        <w:t>средств  в  размере _____________________ рублей на проведение капитального</w:t>
      </w:r>
    </w:p>
    <w:p w:rsidR="00FE0CCC" w:rsidRDefault="00FE0CCC">
      <w:pPr>
        <w:pStyle w:val="ConsPlusNonformat"/>
        <w:jc w:val="both"/>
      </w:pPr>
      <w:r>
        <w:t>ремонта  общего  имущества  в  ______ многоквартирных домах, общей площадью</w:t>
      </w:r>
    </w:p>
    <w:p w:rsidR="00FE0CCC" w:rsidRDefault="00FE0CCC">
      <w:pPr>
        <w:pStyle w:val="ConsPlusNonformat"/>
        <w:jc w:val="both"/>
      </w:pPr>
      <w:r>
        <w:t>________________ тыс. кв. м.</w:t>
      </w:r>
    </w:p>
    <w:p w:rsidR="00FE0CCC" w:rsidRDefault="00FE0CCC">
      <w:pPr>
        <w:pStyle w:val="ConsPlusNonformat"/>
        <w:jc w:val="both"/>
      </w:pPr>
      <w:r>
        <w:t xml:space="preserve">    Из указанных средств:</w:t>
      </w:r>
    </w:p>
    <w:p w:rsidR="00FE0CCC" w:rsidRDefault="00FE0CCC">
      <w:pPr>
        <w:pStyle w:val="ConsPlusNonformat"/>
        <w:jc w:val="both"/>
      </w:pPr>
      <w:r>
        <w:t>_____________________ рублей запрашивается для возмещения части расходов на</w:t>
      </w:r>
    </w:p>
    <w:p w:rsidR="00FE0CCC" w:rsidRDefault="00FE0CCC">
      <w:pPr>
        <w:pStyle w:val="ConsPlusNonformat"/>
        <w:jc w:val="both"/>
      </w:pPr>
      <w:r>
        <w:t>уплату  процентов  за  пользование займом или кредитом, полученным в валюте</w:t>
      </w:r>
    </w:p>
    <w:p w:rsidR="00FE0CCC" w:rsidRDefault="00FE0CCC">
      <w:pPr>
        <w:pStyle w:val="ConsPlusNonformat"/>
        <w:jc w:val="both"/>
      </w:pPr>
      <w:r>
        <w:t>Российской Федерации и использованным в целях оплаты услуг и (или) работ по</w:t>
      </w:r>
    </w:p>
    <w:p w:rsidR="00FE0CCC" w:rsidRDefault="00FE0CCC">
      <w:pPr>
        <w:pStyle w:val="ConsPlusNonformat"/>
        <w:jc w:val="both"/>
      </w:pPr>
      <w:r>
        <w:t>капитальному   ремонту   общего   имущества   в  многоквартирном  доме,  за</w:t>
      </w:r>
    </w:p>
    <w:p w:rsidR="00FE0CCC" w:rsidRDefault="00FE0CCC">
      <w:pPr>
        <w:pStyle w:val="ConsPlusNonformat"/>
        <w:jc w:val="both"/>
      </w:pPr>
      <w:r>
        <w:t>исключением  неустойки  (штрафа, пеней) за нарушение условий договора займа</w:t>
      </w:r>
    </w:p>
    <w:p w:rsidR="00FE0CCC" w:rsidRDefault="00FE0CCC">
      <w:pPr>
        <w:pStyle w:val="ConsPlusNonformat"/>
        <w:jc w:val="both"/>
      </w:pPr>
      <w:r>
        <w:t>или  кредитного  договора  (далее  -  возмещение  части  расходов на уплату</w:t>
      </w:r>
    </w:p>
    <w:p w:rsidR="00FE0CCC" w:rsidRDefault="00FE0CCC">
      <w:pPr>
        <w:pStyle w:val="ConsPlusNonformat"/>
        <w:jc w:val="both"/>
      </w:pPr>
      <w:r>
        <w:t>процентов),  в  отношении многоквартирных домов, расположенных по следующим</w:t>
      </w:r>
    </w:p>
    <w:p w:rsidR="00FE0CCC" w:rsidRDefault="00FE0CCC">
      <w:pPr>
        <w:pStyle w:val="ConsPlusNonformat"/>
        <w:jc w:val="both"/>
      </w:pPr>
      <w:r>
        <w:t>адресам:</w:t>
      </w:r>
    </w:p>
    <w:p w:rsidR="00FE0CCC" w:rsidRDefault="00FE0CCC">
      <w:pPr>
        <w:pStyle w:val="ConsPlusNonformat"/>
        <w:jc w:val="both"/>
      </w:pPr>
      <w:r>
        <w:t>1) _______________________________________________________________________;</w:t>
      </w:r>
    </w:p>
    <w:p w:rsidR="00FE0CCC" w:rsidRDefault="00FE0CCC">
      <w:pPr>
        <w:pStyle w:val="ConsPlusNonformat"/>
        <w:jc w:val="both"/>
      </w:pPr>
      <w:r>
        <w:t>2) _______________________________________________________________________;</w:t>
      </w:r>
    </w:p>
    <w:p w:rsidR="00FE0CCC" w:rsidRDefault="00FE0CCC">
      <w:pPr>
        <w:pStyle w:val="ConsPlusNonformat"/>
        <w:jc w:val="both"/>
      </w:pPr>
      <w:r>
        <w:t>____________________ рублей  запрашивается для возмещения части расходов на</w:t>
      </w:r>
    </w:p>
    <w:p w:rsidR="00FE0CCC" w:rsidRDefault="00FE0CCC">
      <w:pPr>
        <w:pStyle w:val="ConsPlusNonformat"/>
        <w:jc w:val="both"/>
      </w:pPr>
      <w:r>
        <w:t>оплату  услуг  и (или) работ по энергосбережению и повышению энергетической</w:t>
      </w:r>
    </w:p>
    <w:p w:rsidR="00FE0CCC" w:rsidRDefault="00FE0CCC">
      <w:pPr>
        <w:pStyle w:val="ConsPlusNonformat"/>
        <w:jc w:val="both"/>
      </w:pPr>
      <w:r>
        <w:t>эффективности, выполненных в ходе оказания и (или) выполнения услуг и (или)</w:t>
      </w:r>
    </w:p>
    <w:p w:rsidR="00FE0CCC" w:rsidRDefault="00FE0CCC">
      <w:pPr>
        <w:pStyle w:val="ConsPlusNonformat"/>
        <w:jc w:val="both"/>
      </w:pPr>
      <w:r>
        <w:t>работ  по  капитальному  ремонту  общего  имущества  в многоквартирном доме</w:t>
      </w:r>
    </w:p>
    <w:p w:rsidR="00FE0CCC" w:rsidRDefault="00FE0CCC">
      <w:pPr>
        <w:pStyle w:val="ConsPlusNonformat"/>
        <w:jc w:val="both"/>
      </w:pPr>
      <w:r>
        <w:lastRenderedPageBreak/>
        <w:t>(далее  -  возмещение  части  расходов  на  оплату  услуг  и (или) работ по</w:t>
      </w:r>
    </w:p>
    <w:p w:rsidR="00FE0CCC" w:rsidRDefault="00FE0CCC">
      <w:pPr>
        <w:pStyle w:val="ConsPlusNonformat"/>
        <w:jc w:val="both"/>
      </w:pPr>
      <w:r>
        <w:t>энергосбережению),  в  отношении  многоквартирных  домов,  расположенных по</w:t>
      </w:r>
    </w:p>
    <w:p w:rsidR="00FE0CCC" w:rsidRDefault="00FE0CCC">
      <w:pPr>
        <w:pStyle w:val="ConsPlusNonformat"/>
        <w:jc w:val="both"/>
      </w:pPr>
      <w:r>
        <w:t>следующим адресам:</w:t>
      </w:r>
    </w:p>
    <w:p w:rsidR="00FE0CCC" w:rsidRDefault="00FE0CCC">
      <w:pPr>
        <w:pStyle w:val="ConsPlusNonformat"/>
        <w:jc w:val="both"/>
      </w:pPr>
      <w:r>
        <w:t>1) _______________________________________________________________________;</w:t>
      </w:r>
    </w:p>
    <w:p w:rsidR="00FE0CCC" w:rsidRDefault="00FE0CCC">
      <w:pPr>
        <w:pStyle w:val="ConsPlusNonformat"/>
        <w:jc w:val="both"/>
      </w:pPr>
      <w:r>
        <w:t>2) _______________________________________________________________________.</w:t>
      </w:r>
    </w:p>
    <w:p w:rsidR="00FE0CCC" w:rsidRDefault="00FE0CCC">
      <w:pPr>
        <w:pStyle w:val="ConsPlusNormal"/>
        <w:jc w:val="both"/>
      </w:pPr>
    </w:p>
    <w:p w:rsidR="00FE0CCC" w:rsidRDefault="00FE0CCC">
      <w:pPr>
        <w:pStyle w:val="ConsPlusNormal"/>
        <w:ind w:firstLine="540"/>
        <w:jc w:val="both"/>
      </w:pPr>
      <w:r>
        <w:t xml:space="preserve">Многоквартирные дома, в отношении которых запрашивается предоставление финансовой поддержки, отвечают условиям, предусмотренным </w:t>
      </w:r>
      <w:hyperlink w:anchor="P54" w:history="1">
        <w:r>
          <w:rPr>
            <w:color w:val="0000FF"/>
          </w:rPr>
          <w:t>пунктом 6</w:t>
        </w:r>
      </w:hyperlink>
      <w:r>
        <w:t xml:space="preserve"> Порядка.</w:t>
      </w:r>
    </w:p>
    <w:p w:rsidR="00FE0CCC" w:rsidRDefault="00FE0CCC">
      <w:pPr>
        <w:pStyle w:val="ConsPlusNormal"/>
        <w:spacing w:before="220"/>
        <w:ind w:firstLine="540"/>
        <w:jc w:val="both"/>
      </w:pPr>
      <w:r>
        <w:t>К настоящей заявке прилагаются:</w:t>
      </w:r>
    </w:p>
    <w:p w:rsidR="00FE0CCC" w:rsidRDefault="00FE0CCC">
      <w:pPr>
        <w:pStyle w:val="ConsPlusNormal"/>
        <w:spacing w:before="220"/>
        <w:ind w:firstLine="540"/>
        <w:jc w:val="both"/>
      </w:pPr>
      <w:r>
        <w:t>приложение 1 - перечень многоквартирных домов, в отношении которых планируется предоставление финансовой поддержки, и виды работ и (или) услуг по капитальному ремонту общего имущества в указанных многоквартирных домах, на ___ л. в 1 экз.;</w:t>
      </w:r>
    </w:p>
    <w:p w:rsidR="00FE0CCC" w:rsidRDefault="00FE0CCC">
      <w:pPr>
        <w:pStyle w:val="ConsPlusNormal"/>
        <w:spacing w:before="220"/>
        <w:ind w:firstLine="540"/>
        <w:jc w:val="both"/>
      </w:pPr>
      <w:r>
        <w:t>приложение 2 - сведения об оснащении многоквартирных домов коллективными (общедомовыми) приборами учета потребления коммунальных ресурсов, на __ л. в 1 экз.;</w:t>
      </w:r>
    </w:p>
    <w:p w:rsidR="00FE0CCC" w:rsidRDefault="00FE0CCC">
      <w:pPr>
        <w:pStyle w:val="ConsPlusNormal"/>
        <w:spacing w:before="220"/>
        <w:ind w:firstLine="540"/>
        <w:jc w:val="both"/>
      </w:pPr>
      <w:r>
        <w:t>приложение 3 - сведения о размерах расходов на оплату коммунальных ресурсов в многоквартирных домах, на __ л. в 1 экз. (для многоквартирных домов, в отношении которых запрашивается финансовая поддержка на возмещение части расходов на оплату услуг и (или) работ по энергосбережению);</w:t>
      </w:r>
    </w:p>
    <w:p w:rsidR="00FE0CCC" w:rsidRDefault="00FE0CCC">
      <w:pPr>
        <w:pStyle w:val="ConsPlusNormal"/>
        <w:spacing w:before="220"/>
        <w:ind w:firstLine="540"/>
        <w:jc w:val="both"/>
      </w:pPr>
      <w:r>
        <w:t>приложение 4 - сведения о нормативном правовом акте органа местного самоуправления муниципального образования Пензенской области, на __ л. в 1 экз.;</w:t>
      </w:r>
    </w:p>
    <w:p w:rsidR="00FE0CCC" w:rsidRDefault="00FE0CCC">
      <w:pPr>
        <w:pStyle w:val="ConsPlusNormal"/>
        <w:spacing w:before="220"/>
        <w:ind w:firstLine="540"/>
        <w:jc w:val="both"/>
      </w:pPr>
      <w:r>
        <w:t>приложение 5 - информация о привлечении собственниками помещений в многоквартирных домах заемных (кредитных) средств на проведение капитального ремонта общего имущества в многоквартирных домах, на ___ л. в 1 экз. (для многоквартирных домов, в отношении которых запрашивается финансовая поддержка на возмещение части расходов на уплату процентов);</w:t>
      </w:r>
    </w:p>
    <w:p w:rsidR="00FE0CCC" w:rsidRDefault="00FE0CCC">
      <w:pPr>
        <w:pStyle w:val="ConsPlusNormal"/>
        <w:spacing w:before="220"/>
        <w:ind w:firstLine="540"/>
        <w:jc w:val="both"/>
      </w:pPr>
      <w:r>
        <w:t xml:space="preserve">Приложения 1 - 5 к заявке предоставляются в соответствии с </w:t>
      </w:r>
      <w:hyperlink r:id="rId40" w:history="1">
        <w:r>
          <w:rPr>
            <w:color w:val="0000FF"/>
          </w:rPr>
          <w:t>пунктом 16</w:t>
        </w:r>
      </w:hyperlink>
      <w:r>
        <w:t xml:space="preserve"> Правил, утвержденных постановлением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w:t>
      </w:r>
    </w:p>
    <w:p w:rsidR="00FE0CCC" w:rsidRDefault="00FE0CCC">
      <w:pPr>
        <w:pStyle w:val="ConsPlusNormal"/>
        <w:jc w:val="both"/>
      </w:pPr>
    </w:p>
    <w:p w:rsidR="00FE0CCC" w:rsidRDefault="00FE0CCC">
      <w:pPr>
        <w:pStyle w:val="ConsPlusNonformat"/>
        <w:jc w:val="both"/>
      </w:pPr>
      <w:r>
        <w:t>Глава администрации</w:t>
      </w:r>
    </w:p>
    <w:p w:rsidR="00FE0CCC" w:rsidRDefault="00FE0CCC">
      <w:pPr>
        <w:pStyle w:val="ConsPlusNonformat"/>
        <w:jc w:val="both"/>
      </w:pPr>
      <w:r>
        <w:t>муниципального образования</w:t>
      </w:r>
    </w:p>
    <w:p w:rsidR="00FE0CCC" w:rsidRDefault="00FE0CCC">
      <w:pPr>
        <w:pStyle w:val="ConsPlusNonformat"/>
        <w:jc w:val="both"/>
      </w:pPr>
      <w:r>
        <w:t>____________________    _______________     _______________________________</w:t>
      </w:r>
    </w:p>
    <w:p w:rsidR="00FE0CCC" w:rsidRDefault="00FE0CCC">
      <w:pPr>
        <w:pStyle w:val="ConsPlusNonformat"/>
        <w:jc w:val="both"/>
      </w:pPr>
      <w:r>
        <w:t xml:space="preserve">      (должность)          (подпись)                  (Ф.И.О.)</w:t>
      </w:r>
    </w:p>
    <w:p w:rsidR="00FE0CCC" w:rsidRDefault="00FE0CCC">
      <w:pPr>
        <w:pStyle w:val="ConsPlusNonformat"/>
        <w:jc w:val="both"/>
      </w:pPr>
      <w:r>
        <w:t xml:space="preserve">                                        М.П.</w:t>
      </w: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right"/>
        <w:outlineLvl w:val="1"/>
      </w:pPr>
      <w:r>
        <w:t>Приложение N 2</w:t>
      </w:r>
    </w:p>
    <w:p w:rsidR="00FE0CCC" w:rsidRDefault="00FE0CCC">
      <w:pPr>
        <w:pStyle w:val="ConsPlusNormal"/>
        <w:jc w:val="right"/>
      </w:pPr>
      <w:r>
        <w:t>к Порядку и условиям</w:t>
      </w:r>
    </w:p>
    <w:p w:rsidR="00FE0CCC" w:rsidRDefault="00FE0CCC">
      <w:pPr>
        <w:pStyle w:val="ConsPlusNormal"/>
        <w:jc w:val="right"/>
      </w:pPr>
      <w:r>
        <w:t>предоставления государственной</w:t>
      </w:r>
    </w:p>
    <w:p w:rsidR="00FE0CCC" w:rsidRDefault="00FE0CCC">
      <w:pPr>
        <w:pStyle w:val="ConsPlusNormal"/>
        <w:jc w:val="right"/>
      </w:pPr>
      <w:r>
        <w:t>поддержки на проведение</w:t>
      </w:r>
    </w:p>
    <w:p w:rsidR="00FE0CCC" w:rsidRDefault="00FE0CCC">
      <w:pPr>
        <w:pStyle w:val="ConsPlusNormal"/>
        <w:jc w:val="right"/>
      </w:pPr>
      <w:r>
        <w:t>капитального ремонта</w:t>
      </w:r>
    </w:p>
    <w:p w:rsidR="00FE0CCC" w:rsidRDefault="00FE0CCC">
      <w:pPr>
        <w:pStyle w:val="ConsPlusNormal"/>
        <w:jc w:val="right"/>
      </w:pPr>
      <w:r>
        <w:t>общего имущества</w:t>
      </w:r>
    </w:p>
    <w:p w:rsidR="00FE0CCC" w:rsidRDefault="00FE0CCC">
      <w:pPr>
        <w:pStyle w:val="ConsPlusNormal"/>
        <w:jc w:val="right"/>
      </w:pPr>
      <w:r>
        <w:t>в многоквартирных домах</w:t>
      </w:r>
    </w:p>
    <w:p w:rsidR="00FE0CCC" w:rsidRDefault="00FE0C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0CCC">
        <w:trPr>
          <w:jc w:val="center"/>
        </w:trPr>
        <w:tc>
          <w:tcPr>
            <w:tcW w:w="9294" w:type="dxa"/>
            <w:tcBorders>
              <w:top w:val="nil"/>
              <w:left w:val="single" w:sz="24" w:space="0" w:color="CED3F1"/>
              <w:bottom w:val="nil"/>
              <w:right w:val="single" w:sz="24" w:space="0" w:color="F4F3F8"/>
            </w:tcBorders>
            <w:shd w:val="clear" w:color="auto" w:fill="F4F3F8"/>
          </w:tcPr>
          <w:p w:rsidR="00FE0CCC" w:rsidRDefault="00FE0CCC">
            <w:pPr>
              <w:pStyle w:val="ConsPlusNormal"/>
              <w:jc w:val="center"/>
            </w:pPr>
            <w:r>
              <w:rPr>
                <w:color w:val="392C69"/>
              </w:rPr>
              <w:t>Список изменяющих документов</w:t>
            </w:r>
          </w:p>
          <w:p w:rsidR="00FE0CCC" w:rsidRDefault="00FE0CCC">
            <w:pPr>
              <w:pStyle w:val="ConsPlusNormal"/>
              <w:jc w:val="center"/>
            </w:pPr>
            <w:r>
              <w:rPr>
                <w:color w:val="392C69"/>
              </w:rPr>
              <w:lastRenderedPageBreak/>
              <w:t xml:space="preserve">(введено </w:t>
            </w:r>
            <w:hyperlink r:id="rId41" w:history="1">
              <w:r>
                <w:rPr>
                  <w:color w:val="0000FF"/>
                </w:rPr>
                <w:t>Постановлением</w:t>
              </w:r>
            </w:hyperlink>
            <w:r>
              <w:rPr>
                <w:color w:val="392C69"/>
              </w:rPr>
              <w:t xml:space="preserve"> Правительства Пензенской обл.</w:t>
            </w:r>
          </w:p>
          <w:p w:rsidR="00FE0CCC" w:rsidRDefault="00FE0CCC">
            <w:pPr>
              <w:pStyle w:val="ConsPlusNormal"/>
              <w:jc w:val="center"/>
            </w:pPr>
            <w:r>
              <w:rPr>
                <w:color w:val="392C69"/>
              </w:rPr>
              <w:t>от 15.11.2019 N 712-пП)</w:t>
            </w:r>
          </w:p>
        </w:tc>
      </w:tr>
    </w:tbl>
    <w:p w:rsidR="00FE0CCC" w:rsidRDefault="00FE0CCC">
      <w:pPr>
        <w:pStyle w:val="ConsPlusNormal"/>
        <w:jc w:val="both"/>
      </w:pPr>
    </w:p>
    <w:p w:rsidR="00FE0CCC" w:rsidRDefault="00FE0CCC">
      <w:pPr>
        <w:pStyle w:val="ConsPlusNormal"/>
        <w:jc w:val="center"/>
      </w:pPr>
      <w:bookmarkStart w:id="11" w:name="P213"/>
      <w:bookmarkEnd w:id="11"/>
      <w:r>
        <w:t>О распределении</w:t>
      </w:r>
    </w:p>
    <w:p w:rsidR="00FE0CCC" w:rsidRDefault="00FE0CCC">
      <w:pPr>
        <w:pStyle w:val="ConsPlusNormal"/>
        <w:jc w:val="center"/>
      </w:pPr>
      <w:r>
        <w:t>финансовой поддержки за счет средств государственной</w:t>
      </w:r>
    </w:p>
    <w:p w:rsidR="00FE0CCC" w:rsidRDefault="00FE0CCC">
      <w:pPr>
        <w:pStyle w:val="ConsPlusNormal"/>
        <w:jc w:val="center"/>
      </w:pPr>
      <w:r>
        <w:t>корпорации - Фонда содействия реформированию</w:t>
      </w:r>
    </w:p>
    <w:p w:rsidR="00FE0CCC" w:rsidRDefault="00FE0CCC">
      <w:pPr>
        <w:pStyle w:val="ConsPlusNormal"/>
        <w:jc w:val="center"/>
      </w:pPr>
      <w:r>
        <w:t>жилищно-коммунального хозяйства, поступающих в бюджет</w:t>
      </w:r>
    </w:p>
    <w:p w:rsidR="00FE0CCC" w:rsidRDefault="00FE0CCC">
      <w:pPr>
        <w:pStyle w:val="ConsPlusNormal"/>
        <w:jc w:val="center"/>
      </w:pPr>
      <w:r>
        <w:t>Пензенской области в форме иных межбюджетных трансфертов,</w:t>
      </w:r>
    </w:p>
    <w:p w:rsidR="00FE0CCC" w:rsidRDefault="00FE0CCC">
      <w:pPr>
        <w:pStyle w:val="ConsPlusNormal"/>
        <w:jc w:val="center"/>
      </w:pPr>
      <w:r>
        <w:t>на проведение капитального ремонта общего имущества</w:t>
      </w:r>
    </w:p>
    <w:p w:rsidR="00FE0CCC" w:rsidRDefault="00FE0CCC">
      <w:pPr>
        <w:pStyle w:val="ConsPlusNormal"/>
        <w:jc w:val="center"/>
      </w:pPr>
      <w:r>
        <w:t>в многоквартирных домах</w:t>
      </w:r>
    </w:p>
    <w:p w:rsidR="00FE0CCC" w:rsidRDefault="00FE0CCC">
      <w:pPr>
        <w:pStyle w:val="ConsPlusNormal"/>
        <w:jc w:val="both"/>
      </w:pPr>
    </w:p>
    <w:p w:rsidR="00FE0CCC" w:rsidRDefault="00FE0CCC">
      <w:pPr>
        <w:sectPr w:rsidR="00FE0CCC" w:rsidSect="00A000C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
        <w:gridCol w:w="1871"/>
        <w:gridCol w:w="1191"/>
        <w:gridCol w:w="2154"/>
        <w:gridCol w:w="1559"/>
        <w:gridCol w:w="2268"/>
        <w:gridCol w:w="1361"/>
        <w:gridCol w:w="1134"/>
      </w:tblGrid>
      <w:tr w:rsidR="00FE0CCC">
        <w:tc>
          <w:tcPr>
            <w:tcW w:w="627" w:type="dxa"/>
            <w:vMerge w:val="restart"/>
          </w:tcPr>
          <w:p w:rsidR="00FE0CCC" w:rsidRDefault="00FE0CCC">
            <w:pPr>
              <w:pStyle w:val="ConsPlusNormal"/>
              <w:jc w:val="center"/>
            </w:pPr>
            <w:r>
              <w:lastRenderedPageBreak/>
              <w:t>N</w:t>
            </w:r>
          </w:p>
        </w:tc>
        <w:tc>
          <w:tcPr>
            <w:tcW w:w="1871" w:type="dxa"/>
            <w:vMerge w:val="restart"/>
          </w:tcPr>
          <w:p w:rsidR="00FE0CCC" w:rsidRDefault="00FE0CCC">
            <w:pPr>
              <w:pStyle w:val="ConsPlusNormal"/>
              <w:jc w:val="center"/>
            </w:pPr>
            <w:r>
              <w:t>Адрес МКД</w:t>
            </w:r>
          </w:p>
        </w:tc>
        <w:tc>
          <w:tcPr>
            <w:tcW w:w="9667" w:type="dxa"/>
            <w:gridSpan w:val="6"/>
          </w:tcPr>
          <w:p w:rsidR="00FE0CCC" w:rsidRDefault="00FE0CCC">
            <w:pPr>
              <w:pStyle w:val="ConsPlusNormal"/>
              <w:jc w:val="center"/>
            </w:pPr>
            <w:r>
              <w:t>Сумма финансовой поддержки</w:t>
            </w:r>
          </w:p>
        </w:tc>
      </w:tr>
      <w:tr w:rsidR="00FE0CCC">
        <w:tc>
          <w:tcPr>
            <w:tcW w:w="627" w:type="dxa"/>
            <w:vMerge/>
          </w:tcPr>
          <w:p w:rsidR="00FE0CCC" w:rsidRDefault="00FE0CCC"/>
        </w:tc>
        <w:tc>
          <w:tcPr>
            <w:tcW w:w="1871" w:type="dxa"/>
            <w:vMerge/>
          </w:tcPr>
          <w:p w:rsidR="00FE0CCC" w:rsidRDefault="00FE0CCC"/>
        </w:tc>
        <w:tc>
          <w:tcPr>
            <w:tcW w:w="1191" w:type="dxa"/>
            <w:vMerge w:val="restart"/>
          </w:tcPr>
          <w:p w:rsidR="00FE0CCC" w:rsidRDefault="00FE0CCC">
            <w:pPr>
              <w:pStyle w:val="ConsPlusNormal"/>
              <w:jc w:val="center"/>
            </w:pPr>
            <w:r>
              <w:t>Общая</w:t>
            </w:r>
          </w:p>
        </w:tc>
        <w:tc>
          <w:tcPr>
            <w:tcW w:w="2154" w:type="dxa"/>
            <w:vMerge w:val="restart"/>
          </w:tcPr>
          <w:p w:rsidR="00FE0CCC" w:rsidRDefault="00FE0CCC">
            <w:pPr>
              <w:pStyle w:val="ConsPlusNormal"/>
              <w:jc w:val="center"/>
            </w:pPr>
            <w:r>
              <w:t>на возмещение части расходов на уплату процентов управляющим организациям, товариществам собственников жилья, жилищным, жилищно-строительным кооперативам</w:t>
            </w:r>
          </w:p>
        </w:tc>
        <w:tc>
          <w:tcPr>
            <w:tcW w:w="6322" w:type="dxa"/>
            <w:gridSpan w:val="4"/>
          </w:tcPr>
          <w:p w:rsidR="00FE0CCC" w:rsidRDefault="00FE0CCC">
            <w:pPr>
              <w:pStyle w:val="ConsPlusNormal"/>
              <w:jc w:val="center"/>
            </w:pPr>
            <w:r>
              <w:t>на возмещение части расходов на оплату услуг и (или) работ по энергосбережению</w:t>
            </w:r>
          </w:p>
        </w:tc>
      </w:tr>
      <w:tr w:rsidR="00FE0CCC">
        <w:tc>
          <w:tcPr>
            <w:tcW w:w="627" w:type="dxa"/>
            <w:vMerge/>
          </w:tcPr>
          <w:p w:rsidR="00FE0CCC" w:rsidRDefault="00FE0CCC"/>
        </w:tc>
        <w:tc>
          <w:tcPr>
            <w:tcW w:w="1871" w:type="dxa"/>
            <w:vMerge/>
          </w:tcPr>
          <w:p w:rsidR="00FE0CCC" w:rsidRDefault="00FE0CCC"/>
        </w:tc>
        <w:tc>
          <w:tcPr>
            <w:tcW w:w="1191" w:type="dxa"/>
            <w:vMerge/>
          </w:tcPr>
          <w:p w:rsidR="00FE0CCC" w:rsidRDefault="00FE0CCC"/>
        </w:tc>
        <w:tc>
          <w:tcPr>
            <w:tcW w:w="2154" w:type="dxa"/>
            <w:vMerge/>
          </w:tcPr>
          <w:p w:rsidR="00FE0CCC" w:rsidRDefault="00FE0CCC"/>
        </w:tc>
        <w:tc>
          <w:tcPr>
            <w:tcW w:w="1559" w:type="dxa"/>
          </w:tcPr>
          <w:p w:rsidR="00FE0CCC" w:rsidRDefault="00FE0CCC">
            <w:pPr>
              <w:pStyle w:val="ConsPlusNormal"/>
              <w:jc w:val="center"/>
            </w:pPr>
            <w:r>
              <w:t>Всего,</w:t>
            </w:r>
          </w:p>
          <w:p w:rsidR="00FE0CCC" w:rsidRDefault="00FE0CCC">
            <w:pPr>
              <w:pStyle w:val="ConsPlusNormal"/>
              <w:jc w:val="center"/>
            </w:pPr>
            <w:r>
              <w:t>в том числе:</w:t>
            </w:r>
          </w:p>
        </w:tc>
        <w:tc>
          <w:tcPr>
            <w:tcW w:w="2268" w:type="dxa"/>
          </w:tcPr>
          <w:p w:rsidR="00FE0CCC" w:rsidRDefault="00FE0CCC">
            <w:pPr>
              <w:pStyle w:val="ConsPlusNormal"/>
              <w:jc w:val="center"/>
            </w:pPr>
            <w:r>
              <w:t>управляющим организациям, товариществам собственников жилья, жилищным, жилищно-строительным кооперативам</w:t>
            </w:r>
          </w:p>
        </w:tc>
        <w:tc>
          <w:tcPr>
            <w:tcW w:w="1361" w:type="dxa"/>
          </w:tcPr>
          <w:p w:rsidR="00FE0CCC" w:rsidRDefault="00FE0CCC">
            <w:pPr>
              <w:pStyle w:val="ConsPlusNormal"/>
              <w:jc w:val="center"/>
            </w:pPr>
            <w:r>
              <w:t>в бюджет Пензенской области</w:t>
            </w:r>
          </w:p>
        </w:tc>
        <w:tc>
          <w:tcPr>
            <w:tcW w:w="1134" w:type="dxa"/>
          </w:tcPr>
          <w:p w:rsidR="00FE0CCC" w:rsidRDefault="00FE0CCC">
            <w:pPr>
              <w:pStyle w:val="ConsPlusNormal"/>
              <w:jc w:val="center"/>
            </w:pPr>
            <w:r>
              <w:t>в бюджет МО</w:t>
            </w:r>
          </w:p>
        </w:tc>
      </w:tr>
      <w:tr w:rsidR="00FE0CCC">
        <w:tc>
          <w:tcPr>
            <w:tcW w:w="627" w:type="dxa"/>
            <w:vMerge/>
          </w:tcPr>
          <w:p w:rsidR="00FE0CCC" w:rsidRDefault="00FE0CCC"/>
        </w:tc>
        <w:tc>
          <w:tcPr>
            <w:tcW w:w="1871" w:type="dxa"/>
            <w:vMerge/>
          </w:tcPr>
          <w:p w:rsidR="00FE0CCC" w:rsidRDefault="00FE0CCC"/>
        </w:tc>
        <w:tc>
          <w:tcPr>
            <w:tcW w:w="1191" w:type="dxa"/>
          </w:tcPr>
          <w:p w:rsidR="00FE0CCC" w:rsidRDefault="00FE0CCC">
            <w:pPr>
              <w:pStyle w:val="ConsPlusNormal"/>
              <w:jc w:val="center"/>
            </w:pPr>
            <w:r>
              <w:t>руб.</w:t>
            </w:r>
          </w:p>
        </w:tc>
        <w:tc>
          <w:tcPr>
            <w:tcW w:w="2154" w:type="dxa"/>
          </w:tcPr>
          <w:p w:rsidR="00FE0CCC" w:rsidRDefault="00FE0CCC">
            <w:pPr>
              <w:pStyle w:val="ConsPlusNormal"/>
              <w:jc w:val="center"/>
            </w:pPr>
            <w:r>
              <w:t>руб.</w:t>
            </w:r>
          </w:p>
        </w:tc>
        <w:tc>
          <w:tcPr>
            <w:tcW w:w="1559" w:type="dxa"/>
          </w:tcPr>
          <w:p w:rsidR="00FE0CCC" w:rsidRDefault="00FE0CCC">
            <w:pPr>
              <w:pStyle w:val="ConsPlusNormal"/>
              <w:jc w:val="center"/>
            </w:pPr>
            <w:r>
              <w:t>руб.</w:t>
            </w:r>
          </w:p>
        </w:tc>
        <w:tc>
          <w:tcPr>
            <w:tcW w:w="2268" w:type="dxa"/>
          </w:tcPr>
          <w:p w:rsidR="00FE0CCC" w:rsidRDefault="00FE0CCC">
            <w:pPr>
              <w:pStyle w:val="ConsPlusNormal"/>
              <w:jc w:val="center"/>
            </w:pPr>
            <w:r>
              <w:t>руб.</w:t>
            </w:r>
          </w:p>
        </w:tc>
        <w:tc>
          <w:tcPr>
            <w:tcW w:w="1361" w:type="dxa"/>
          </w:tcPr>
          <w:p w:rsidR="00FE0CCC" w:rsidRDefault="00FE0CCC">
            <w:pPr>
              <w:pStyle w:val="ConsPlusNormal"/>
              <w:jc w:val="center"/>
            </w:pPr>
            <w:r>
              <w:t>руб.</w:t>
            </w:r>
          </w:p>
        </w:tc>
        <w:tc>
          <w:tcPr>
            <w:tcW w:w="1134" w:type="dxa"/>
          </w:tcPr>
          <w:p w:rsidR="00FE0CCC" w:rsidRDefault="00FE0CCC">
            <w:pPr>
              <w:pStyle w:val="ConsPlusNormal"/>
              <w:jc w:val="center"/>
            </w:pPr>
            <w:r>
              <w:t>руб.</w:t>
            </w:r>
          </w:p>
        </w:tc>
      </w:tr>
      <w:tr w:rsidR="00FE0CCC">
        <w:tc>
          <w:tcPr>
            <w:tcW w:w="627" w:type="dxa"/>
          </w:tcPr>
          <w:p w:rsidR="00FE0CCC" w:rsidRDefault="00FE0CCC">
            <w:pPr>
              <w:pStyle w:val="ConsPlusNormal"/>
              <w:jc w:val="center"/>
            </w:pPr>
            <w:r>
              <w:t>1</w:t>
            </w:r>
          </w:p>
        </w:tc>
        <w:tc>
          <w:tcPr>
            <w:tcW w:w="1871" w:type="dxa"/>
          </w:tcPr>
          <w:p w:rsidR="00FE0CCC" w:rsidRDefault="00FE0CCC">
            <w:pPr>
              <w:pStyle w:val="ConsPlusNormal"/>
              <w:jc w:val="center"/>
            </w:pPr>
            <w:r>
              <w:t>2</w:t>
            </w:r>
          </w:p>
        </w:tc>
        <w:tc>
          <w:tcPr>
            <w:tcW w:w="1191" w:type="dxa"/>
          </w:tcPr>
          <w:p w:rsidR="00FE0CCC" w:rsidRDefault="00FE0CCC">
            <w:pPr>
              <w:pStyle w:val="ConsPlusNormal"/>
              <w:jc w:val="center"/>
            </w:pPr>
            <w:r>
              <w:t>3</w:t>
            </w:r>
          </w:p>
        </w:tc>
        <w:tc>
          <w:tcPr>
            <w:tcW w:w="2154" w:type="dxa"/>
          </w:tcPr>
          <w:p w:rsidR="00FE0CCC" w:rsidRDefault="00FE0CCC">
            <w:pPr>
              <w:pStyle w:val="ConsPlusNormal"/>
              <w:jc w:val="center"/>
            </w:pPr>
            <w:r>
              <w:t>4</w:t>
            </w:r>
          </w:p>
        </w:tc>
        <w:tc>
          <w:tcPr>
            <w:tcW w:w="1559" w:type="dxa"/>
          </w:tcPr>
          <w:p w:rsidR="00FE0CCC" w:rsidRDefault="00FE0CCC">
            <w:pPr>
              <w:pStyle w:val="ConsPlusNormal"/>
              <w:jc w:val="center"/>
            </w:pPr>
            <w:r>
              <w:t>5</w:t>
            </w:r>
          </w:p>
        </w:tc>
        <w:tc>
          <w:tcPr>
            <w:tcW w:w="2268" w:type="dxa"/>
          </w:tcPr>
          <w:p w:rsidR="00FE0CCC" w:rsidRDefault="00FE0CCC">
            <w:pPr>
              <w:pStyle w:val="ConsPlusNormal"/>
              <w:jc w:val="center"/>
            </w:pPr>
            <w:r>
              <w:t>6</w:t>
            </w:r>
          </w:p>
        </w:tc>
        <w:tc>
          <w:tcPr>
            <w:tcW w:w="1361" w:type="dxa"/>
          </w:tcPr>
          <w:p w:rsidR="00FE0CCC" w:rsidRDefault="00FE0CCC">
            <w:pPr>
              <w:pStyle w:val="ConsPlusNormal"/>
              <w:jc w:val="center"/>
            </w:pPr>
            <w:r>
              <w:t>7</w:t>
            </w:r>
          </w:p>
        </w:tc>
        <w:tc>
          <w:tcPr>
            <w:tcW w:w="1134" w:type="dxa"/>
          </w:tcPr>
          <w:p w:rsidR="00FE0CCC" w:rsidRDefault="00FE0CCC">
            <w:pPr>
              <w:pStyle w:val="ConsPlusNormal"/>
              <w:jc w:val="center"/>
            </w:pPr>
            <w:r>
              <w:t>8</w:t>
            </w:r>
          </w:p>
        </w:tc>
      </w:tr>
      <w:tr w:rsidR="00FE0CCC">
        <w:tc>
          <w:tcPr>
            <w:tcW w:w="2498" w:type="dxa"/>
            <w:gridSpan w:val="2"/>
          </w:tcPr>
          <w:p w:rsidR="00FE0CCC" w:rsidRDefault="00FE0CCC">
            <w:pPr>
              <w:pStyle w:val="ConsPlusNormal"/>
              <w:jc w:val="center"/>
            </w:pPr>
            <w:r>
              <w:t>Итого по Пензенской области:</w:t>
            </w:r>
          </w:p>
        </w:tc>
        <w:tc>
          <w:tcPr>
            <w:tcW w:w="1191" w:type="dxa"/>
          </w:tcPr>
          <w:p w:rsidR="00FE0CCC" w:rsidRDefault="00FE0CCC">
            <w:pPr>
              <w:pStyle w:val="ConsPlusNormal"/>
            </w:pPr>
          </w:p>
        </w:tc>
        <w:tc>
          <w:tcPr>
            <w:tcW w:w="2154" w:type="dxa"/>
          </w:tcPr>
          <w:p w:rsidR="00FE0CCC" w:rsidRDefault="00FE0CCC">
            <w:pPr>
              <w:pStyle w:val="ConsPlusNormal"/>
            </w:pPr>
          </w:p>
        </w:tc>
        <w:tc>
          <w:tcPr>
            <w:tcW w:w="1559" w:type="dxa"/>
          </w:tcPr>
          <w:p w:rsidR="00FE0CCC" w:rsidRDefault="00FE0CCC">
            <w:pPr>
              <w:pStyle w:val="ConsPlusNormal"/>
            </w:pPr>
          </w:p>
        </w:tc>
        <w:tc>
          <w:tcPr>
            <w:tcW w:w="2268" w:type="dxa"/>
          </w:tcPr>
          <w:p w:rsidR="00FE0CCC" w:rsidRDefault="00FE0CCC">
            <w:pPr>
              <w:pStyle w:val="ConsPlusNormal"/>
            </w:pPr>
          </w:p>
        </w:tc>
        <w:tc>
          <w:tcPr>
            <w:tcW w:w="1361" w:type="dxa"/>
          </w:tcPr>
          <w:p w:rsidR="00FE0CCC" w:rsidRDefault="00FE0CCC">
            <w:pPr>
              <w:pStyle w:val="ConsPlusNormal"/>
            </w:pPr>
          </w:p>
        </w:tc>
        <w:tc>
          <w:tcPr>
            <w:tcW w:w="1134" w:type="dxa"/>
          </w:tcPr>
          <w:p w:rsidR="00FE0CCC" w:rsidRDefault="00FE0CCC">
            <w:pPr>
              <w:pStyle w:val="ConsPlusNormal"/>
            </w:pPr>
          </w:p>
        </w:tc>
      </w:tr>
      <w:tr w:rsidR="00FE0CCC">
        <w:tc>
          <w:tcPr>
            <w:tcW w:w="2498" w:type="dxa"/>
            <w:gridSpan w:val="2"/>
          </w:tcPr>
          <w:p w:rsidR="00FE0CCC" w:rsidRDefault="00FE0CCC">
            <w:pPr>
              <w:pStyle w:val="ConsPlusNormal"/>
              <w:jc w:val="center"/>
            </w:pPr>
            <w:r>
              <w:t>Итого по МО 1:</w:t>
            </w:r>
          </w:p>
        </w:tc>
        <w:tc>
          <w:tcPr>
            <w:tcW w:w="1191" w:type="dxa"/>
          </w:tcPr>
          <w:p w:rsidR="00FE0CCC" w:rsidRDefault="00FE0CCC">
            <w:pPr>
              <w:pStyle w:val="ConsPlusNormal"/>
            </w:pPr>
          </w:p>
        </w:tc>
        <w:tc>
          <w:tcPr>
            <w:tcW w:w="2154" w:type="dxa"/>
          </w:tcPr>
          <w:p w:rsidR="00FE0CCC" w:rsidRDefault="00FE0CCC">
            <w:pPr>
              <w:pStyle w:val="ConsPlusNormal"/>
            </w:pPr>
          </w:p>
        </w:tc>
        <w:tc>
          <w:tcPr>
            <w:tcW w:w="1559" w:type="dxa"/>
          </w:tcPr>
          <w:p w:rsidR="00FE0CCC" w:rsidRDefault="00FE0CCC">
            <w:pPr>
              <w:pStyle w:val="ConsPlusNormal"/>
            </w:pPr>
          </w:p>
        </w:tc>
        <w:tc>
          <w:tcPr>
            <w:tcW w:w="2268" w:type="dxa"/>
          </w:tcPr>
          <w:p w:rsidR="00FE0CCC" w:rsidRDefault="00FE0CCC">
            <w:pPr>
              <w:pStyle w:val="ConsPlusNormal"/>
            </w:pPr>
          </w:p>
        </w:tc>
        <w:tc>
          <w:tcPr>
            <w:tcW w:w="1361" w:type="dxa"/>
          </w:tcPr>
          <w:p w:rsidR="00FE0CCC" w:rsidRDefault="00FE0CCC">
            <w:pPr>
              <w:pStyle w:val="ConsPlusNormal"/>
            </w:pPr>
          </w:p>
        </w:tc>
        <w:tc>
          <w:tcPr>
            <w:tcW w:w="1134" w:type="dxa"/>
          </w:tcPr>
          <w:p w:rsidR="00FE0CCC" w:rsidRDefault="00FE0CCC">
            <w:pPr>
              <w:pStyle w:val="ConsPlusNormal"/>
            </w:pPr>
          </w:p>
        </w:tc>
      </w:tr>
      <w:tr w:rsidR="00FE0CCC">
        <w:tc>
          <w:tcPr>
            <w:tcW w:w="627" w:type="dxa"/>
          </w:tcPr>
          <w:p w:rsidR="00FE0CCC" w:rsidRDefault="00FE0CCC">
            <w:pPr>
              <w:pStyle w:val="ConsPlusNormal"/>
              <w:jc w:val="center"/>
            </w:pPr>
            <w:r>
              <w:t>1</w:t>
            </w:r>
          </w:p>
        </w:tc>
        <w:tc>
          <w:tcPr>
            <w:tcW w:w="1871" w:type="dxa"/>
          </w:tcPr>
          <w:p w:rsidR="00FE0CCC" w:rsidRDefault="00FE0CCC">
            <w:pPr>
              <w:pStyle w:val="ConsPlusNormal"/>
              <w:jc w:val="center"/>
            </w:pPr>
            <w:r>
              <w:t>МКД 1</w:t>
            </w:r>
          </w:p>
        </w:tc>
        <w:tc>
          <w:tcPr>
            <w:tcW w:w="1191" w:type="dxa"/>
          </w:tcPr>
          <w:p w:rsidR="00FE0CCC" w:rsidRDefault="00FE0CCC">
            <w:pPr>
              <w:pStyle w:val="ConsPlusNormal"/>
            </w:pPr>
          </w:p>
        </w:tc>
        <w:tc>
          <w:tcPr>
            <w:tcW w:w="2154" w:type="dxa"/>
          </w:tcPr>
          <w:p w:rsidR="00FE0CCC" w:rsidRDefault="00FE0CCC">
            <w:pPr>
              <w:pStyle w:val="ConsPlusNormal"/>
            </w:pPr>
          </w:p>
        </w:tc>
        <w:tc>
          <w:tcPr>
            <w:tcW w:w="1559" w:type="dxa"/>
          </w:tcPr>
          <w:p w:rsidR="00FE0CCC" w:rsidRDefault="00FE0CCC">
            <w:pPr>
              <w:pStyle w:val="ConsPlusNormal"/>
            </w:pPr>
          </w:p>
        </w:tc>
        <w:tc>
          <w:tcPr>
            <w:tcW w:w="2268" w:type="dxa"/>
          </w:tcPr>
          <w:p w:rsidR="00FE0CCC" w:rsidRDefault="00FE0CCC">
            <w:pPr>
              <w:pStyle w:val="ConsPlusNormal"/>
            </w:pPr>
          </w:p>
        </w:tc>
        <w:tc>
          <w:tcPr>
            <w:tcW w:w="1361" w:type="dxa"/>
          </w:tcPr>
          <w:p w:rsidR="00FE0CCC" w:rsidRDefault="00FE0CCC">
            <w:pPr>
              <w:pStyle w:val="ConsPlusNormal"/>
            </w:pPr>
          </w:p>
        </w:tc>
        <w:tc>
          <w:tcPr>
            <w:tcW w:w="1134" w:type="dxa"/>
          </w:tcPr>
          <w:p w:rsidR="00FE0CCC" w:rsidRDefault="00FE0CCC">
            <w:pPr>
              <w:pStyle w:val="ConsPlusNormal"/>
            </w:pPr>
          </w:p>
        </w:tc>
      </w:tr>
      <w:tr w:rsidR="00FE0CCC">
        <w:tc>
          <w:tcPr>
            <w:tcW w:w="627" w:type="dxa"/>
          </w:tcPr>
          <w:p w:rsidR="00FE0CCC" w:rsidRDefault="00FE0CCC">
            <w:pPr>
              <w:pStyle w:val="ConsPlusNormal"/>
              <w:jc w:val="center"/>
            </w:pPr>
            <w:r>
              <w:t>2</w:t>
            </w:r>
          </w:p>
        </w:tc>
        <w:tc>
          <w:tcPr>
            <w:tcW w:w="1871" w:type="dxa"/>
          </w:tcPr>
          <w:p w:rsidR="00FE0CCC" w:rsidRDefault="00FE0CCC">
            <w:pPr>
              <w:pStyle w:val="ConsPlusNormal"/>
              <w:jc w:val="center"/>
            </w:pPr>
            <w:r>
              <w:t>МКД 2</w:t>
            </w:r>
          </w:p>
        </w:tc>
        <w:tc>
          <w:tcPr>
            <w:tcW w:w="1191" w:type="dxa"/>
          </w:tcPr>
          <w:p w:rsidR="00FE0CCC" w:rsidRDefault="00FE0CCC">
            <w:pPr>
              <w:pStyle w:val="ConsPlusNormal"/>
            </w:pPr>
          </w:p>
        </w:tc>
        <w:tc>
          <w:tcPr>
            <w:tcW w:w="2154" w:type="dxa"/>
          </w:tcPr>
          <w:p w:rsidR="00FE0CCC" w:rsidRDefault="00FE0CCC">
            <w:pPr>
              <w:pStyle w:val="ConsPlusNormal"/>
            </w:pPr>
          </w:p>
        </w:tc>
        <w:tc>
          <w:tcPr>
            <w:tcW w:w="1559" w:type="dxa"/>
          </w:tcPr>
          <w:p w:rsidR="00FE0CCC" w:rsidRDefault="00FE0CCC">
            <w:pPr>
              <w:pStyle w:val="ConsPlusNormal"/>
            </w:pPr>
          </w:p>
        </w:tc>
        <w:tc>
          <w:tcPr>
            <w:tcW w:w="2268" w:type="dxa"/>
          </w:tcPr>
          <w:p w:rsidR="00FE0CCC" w:rsidRDefault="00FE0CCC">
            <w:pPr>
              <w:pStyle w:val="ConsPlusNormal"/>
            </w:pPr>
          </w:p>
        </w:tc>
        <w:tc>
          <w:tcPr>
            <w:tcW w:w="1361" w:type="dxa"/>
          </w:tcPr>
          <w:p w:rsidR="00FE0CCC" w:rsidRDefault="00FE0CCC">
            <w:pPr>
              <w:pStyle w:val="ConsPlusNormal"/>
            </w:pPr>
          </w:p>
        </w:tc>
        <w:tc>
          <w:tcPr>
            <w:tcW w:w="1134" w:type="dxa"/>
          </w:tcPr>
          <w:p w:rsidR="00FE0CCC" w:rsidRDefault="00FE0CCC">
            <w:pPr>
              <w:pStyle w:val="ConsPlusNormal"/>
            </w:pPr>
          </w:p>
        </w:tc>
      </w:tr>
      <w:tr w:rsidR="00FE0CCC">
        <w:tc>
          <w:tcPr>
            <w:tcW w:w="627" w:type="dxa"/>
          </w:tcPr>
          <w:p w:rsidR="00FE0CCC" w:rsidRDefault="00FE0CCC">
            <w:pPr>
              <w:pStyle w:val="ConsPlusNormal"/>
              <w:jc w:val="center"/>
            </w:pPr>
            <w:r>
              <w:t>...</w:t>
            </w:r>
          </w:p>
        </w:tc>
        <w:tc>
          <w:tcPr>
            <w:tcW w:w="1871" w:type="dxa"/>
          </w:tcPr>
          <w:p w:rsidR="00FE0CCC" w:rsidRDefault="00FE0CCC">
            <w:pPr>
              <w:pStyle w:val="ConsPlusNormal"/>
              <w:jc w:val="center"/>
            </w:pPr>
            <w:r>
              <w:t>...</w:t>
            </w:r>
          </w:p>
        </w:tc>
        <w:tc>
          <w:tcPr>
            <w:tcW w:w="1191" w:type="dxa"/>
          </w:tcPr>
          <w:p w:rsidR="00FE0CCC" w:rsidRDefault="00FE0CCC">
            <w:pPr>
              <w:pStyle w:val="ConsPlusNormal"/>
            </w:pPr>
          </w:p>
        </w:tc>
        <w:tc>
          <w:tcPr>
            <w:tcW w:w="2154" w:type="dxa"/>
          </w:tcPr>
          <w:p w:rsidR="00FE0CCC" w:rsidRDefault="00FE0CCC">
            <w:pPr>
              <w:pStyle w:val="ConsPlusNormal"/>
            </w:pPr>
          </w:p>
        </w:tc>
        <w:tc>
          <w:tcPr>
            <w:tcW w:w="1559" w:type="dxa"/>
          </w:tcPr>
          <w:p w:rsidR="00FE0CCC" w:rsidRDefault="00FE0CCC">
            <w:pPr>
              <w:pStyle w:val="ConsPlusNormal"/>
            </w:pPr>
          </w:p>
        </w:tc>
        <w:tc>
          <w:tcPr>
            <w:tcW w:w="2268" w:type="dxa"/>
          </w:tcPr>
          <w:p w:rsidR="00FE0CCC" w:rsidRDefault="00FE0CCC">
            <w:pPr>
              <w:pStyle w:val="ConsPlusNormal"/>
            </w:pPr>
          </w:p>
        </w:tc>
        <w:tc>
          <w:tcPr>
            <w:tcW w:w="1361" w:type="dxa"/>
          </w:tcPr>
          <w:p w:rsidR="00FE0CCC" w:rsidRDefault="00FE0CCC">
            <w:pPr>
              <w:pStyle w:val="ConsPlusNormal"/>
            </w:pPr>
          </w:p>
        </w:tc>
        <w:tc>
          <w:tcPr>
            <w:tcW w:w="1134" w:type="dxa"/>
          </w:tcPr>
          <w:p w:rsidR="00FE0CCC" w:rsidRDefault="00FE0CCC">
            <w:pPr>
              <w:pStyle w:val="ConsPlusNormal"/>
            </w:pPr>
          </w:p>
        </w:tc>
      </w:tr>
      <w:tr w:rsidR="00FE0CCC">
        <w:tc>
          <w:tcPr>
            <w:tcW w:w="627" w:type="dxa"/>
          </w:tcPr>
          <w:p w:rsidR="00FE0CCC" w:rsidRDefault="00FE0CCC">
            <w:pPr>
              <w:pStyle w:val="ConsPlusNormal"/>
              <w:jc w:val="center"/>
            </w:pPr>
            <w:r>
              <w:t>n</w:t>
            </w:r>
          </w:p>
        </w:tc>
        <w:tc>
          <w:tcPr>
            <w:tcW w:w="1871" w:type="dxa"/>
          </w:tcPr>
          <w:p w:rsidR="00FE0CCC" w:rsidRDefault="00FE0CCC">
            <w:pPr>
              <w:pStyle w:val="ConsPlusNormal"/>
              <w:jc w:val="center"/>
            </w:pPr>
            <w:r>
              <w:t>МКД n</w:t>
            </w:r>
          </w:p>
        </w:tc>
        <w:tc>
          <w:tcPr>
            <w:tcW w:w="1191" w:type="dxa"/>
          </w:tcPr>
          <w:p w:rsidR="00FE0CCC" w:rsidRDefault="00FE0CCC">
            <w:pPr>
              <w:pStyle w:val="ConsPlusNormal"/>
            </w:pPr>
          </w:p>
        </w:tc>
        <w:tc>
          <w:tcPr>
            <w:tcW w:w="2154" w:type="dxa"/>
          </w:tcPr>
          <w:p w:rsidR="00FE0CCC" w:rsidRDefault="00FE0CCC">
            <w:pPr>
              <w:pStyle w:val="ConsPlusNormal"/>
            </w:pPr>
          </w:p>
        </w:tc>
        <w:tc>
          <w:tcPr>
            <w:tcW w:w="1559" w:type="dxa"/>
          </w:tcPr>
          <w:p w:rsidR="00FE0CCC" w:rsidRDefault="00FE0CCC">
            <w:pPr>
              <w:pStyle w:val="ConsPlusNormal"/>
            </w:pPr>
          </w:p>
        </w:tc>
        <w:tc>
          <w:tcPr>
            <w:tcW w:w="2268" w:type="dxa"/>
          </w:tcPr>
          <w:p w:rsidR="00FE0CCC" w:rsidRDefault="00FE0CCC">
            <w:pPr>
              <w:pStyle w:val="ConsPlusNormal"/>
            </w:pPr>
          </w:p>
        </w:tc>
        <w:tc>
          <w:tcPr>
            <w:tcW w:w="1361" w:type="dxa"/>
          </w:tcPr>
          <w:p w:rsidR="00FE0CCC" w:rsidRDefault="00FE0CCC">
            <w:pPr>
              <w:pStyle w:val="ConsPlusNormal"/>
            </w:pPr>
          </w:p>
        </w:tc>
        <w:tc>
          <w:tcPr>
            <w:tcW w:w="1134" w:type="dxa"/>
          </w:tcPr>
          <w:p w:rsidR="00FE0CCC" w:rsidRDefault="00FE0CCC">
            <w:pPr>
              <w:pStyle w:val="ConsPlusNormal"/>
            </w:pPr>
          </w:p>
        </w:tc>
      </w:tr>
      <w:tr w:rsidR="00FE0CCC">
        <w:tc>
          <w:tcPr>
            <w:tcW w:w="2498" w:type="dxa"/>
            <w:gridSpan w:val="2"/>
          </w:tcPr>
          <w:p w:rsidR="00FE0CCC" w:rsidRDefault="00FE0CCC">
            <w:pPr>
              <w:pStyle w:val="ConsPlusNormal"/>
              <w:jc w:val="center"/>
            </w:pPr>
            <w:r>
              <w:t>Итого по МО 2:</w:t>
            </w:r>
          </w:p>
        </w:tc>
        <w:tc>
          <w:tcPr>
            <w:tcW w:w="1191" w:type="dxa"/>
          </w:tcPr>
          <w:p w:rsidR="00FE0CCC" w:rsidRDefault="00FE0CCC">
            <w:pPr>
              <w:pStyle w:val="ConsPlusNormal"/>
            </w:pPr>
          </w:p>
        </w:tc>
        <w:tc>
          <w:tcPr>
            <w:tcW w:w="2154" w:type="dxa"/>
          </w:tcPr>
          <w:p w:rsidR="00FE0CCC" w:rsidRDefault="00FE0CCC">
            <w:pPr>
              <w:pStyle w:val="ConsPlusNormal"/>
            </w:pPr>
          </w:p>
        </w:tc>
        <w:tc>
          <w:tcPr>
            <w:tcW w:w="1559" w:type="dxa"/>
          </w:tcPr>
          <w:p w:rsidR="00FE0CCC" w:rsidRDefault="00FE0CCC">
            <w:pPr>
              <w:pStyle w:val="ConsPlusNormal"/>
            </w:pPr>
          </w:p>
        </w:tc>
        <w:tc>
          <w:tcPr>
            <w:tcW w:w="2268" w:type="dxa"/>
          </w:tcPr>
          <w:p w:rsidR="00FE0CCC" w:rsidRDefault="00FE0CCC">
            <w:pPr>
              <w:pStyle w:val="ConsPlusNormal"/>
            </w:pPr>
          </w:p>
        </w:tc>
        <w:tc>
          <w:tcPr>
            <w:tcW w:w="1361" w:type="dxa"/>
          </w:tcPr>
          <w:p w:rsidR="00FE0CCC" w:rsidRDefault="00FE0CCC">
            <w:pPr>
              <w:pStyle w:val="ConsPlusNormal"/>
            </w:pPr>
          </w:p>
        </w:tc>
        <w:tc>
          <w:tcPr>
            <w:tcW w:w="1134" w:type="dxa"/>
          </w:tcPr>
          <w:p w:rsidR="00FE0CCC" w:rsidRDefault="00FE0CCC">
            <w:pPr>
              <w:pStyle w:val="ConsPlusNormal"/>
            </w:pPr>
          </w:p>
        </w:tc>
      </w:tr>
      <w:tr w:rsidR="00FE0CCC">
        <w:tc>
          <w:tcPr>
            <w:tcW w:w="627" w:type="dxa"/>
          </w:tcPr>
          <w:p w:rsidR="00FE0CCC" w:rsidRDefault="00FE0CCC">
            <w:pPr>
              <w:pStyle w:val="ConsPlusNormal"/>
              <w:jc w:val="center"/>
            </w:pPr>
            <w:r>
              <w:t>n + 1</w:t>
            </w:r>
          </w:p>
        </w:tc>
        <w:tc>
          <w:tcPr>
            <w:tcW w:w="1871" w:type="dxa"/>
          </w:tcPr>
          <w:p w:rsidR="00FE0CCC" w:rsidRDefault="00FE0CCC">
            <w:pPr>
              <w:pStyle w:val="ConsPlusNormal"/>
              <w:jc w:val="center"/>
            </w:pPr>
            <w:r>
              <w:t>МКД n + 1</w:t>
            </w:r>
          </w:p>
        </w:tc>
        <w:tc>
          <w:tcPr>
            <w:tcW w:w="1191" w:type="dxa"/>
          </w:tcPr>
          <w:p w:rsidR="00FE0CCC" w:rsidRDefault="00FE0CCC">
            <w:pPr>
              <w:pStyle w:val="ConsPlusNormal"/>
            </w:pPr>
          </w:p>
        </w:tc>
        <w:tc>
          <w:tcPr>
            <w:tcW w:w="2154" w:type="dxa"/>
          </w:tcPr>
          <w:p w:rsidR="00FE0CCC" w:rsidRDefault="00FE0CCC">
            <w:pPr>
              <w:pStyle w:val="ConsPlusNormal"/>
            </w:pPr>
          </w:p>
        </w:tc>
        <w:tc>
          <w:tcPr>
            <w:tcW w:w="1559" w:type="dxa"/>
          </w:tcPr>
          <w:p w:rsidR="00FE0CCC" w:rsidRDefault="00FE0CCC">
            <w:pPr>
              <w:pStyle w:val="ConsPlusNormal"/>
            </w:pPr>
          </w:p>
        </w:tc>
        <w:tc>
          <w:tcPr>
            <w:tcW w:w="2268" w:type="dxa"/>
          </w:tcPr>
          <w:p w:rsidR="00FE0CCC" w:rsidRDefault="00FE0CCC">
            <w:pPr>
              <w:pStyle w:val="ConsPlusNormal"/>
            </w:pPr>
          </w:p>
        </w:tc>
        <w:tc>
          <w:tcPr>
            <w:tcW w:w="1361" w:type="dxa"/>
          </w:tcPr>
          <w:p w:rsidR="00FE0CCC" w:rsidRDefault="00FE0CCC">
            <w:pPr>
              <w:pStyle w:val="ConsPlusNormal"/>
            </w:pPr>
          </w:p>
        </w:tc>
        <w:tc>
          <w:tcPr>
            <w:tcW w:w="1134" w:type="dxa"/>
          </w:tcPr>
          <w:p w:rsidR="00FE0CCC" w:rsidRDefault="00FE0CCC">
            <w:pPr>
              <w:pStyle w:val="ConsPlusNormal"/>
            </w:pPr>
          </w:p>
        </w:tc>
      </w:tr>
      <w:tr w:rsidR="00FE0CCC">
        <w:tc>
          <w:tcPr>
            <w:tcW w:w="627" w:type="dxa"/>
          </w:tcPr>
          <w:p w:rsidR="00FE0CCC" w:rsidRDefault="00FE0CCC">
            <w:pPr>
              <w:pStyle w:val="ConsPlusNormal"/>
              <w:jc w:val="center"/>
            </w:pPr>
            <w:r>
              <w:t>...</w:t>
            </w:r>
          </w:p>
        </w:tc>
        <w:tc>
          <w:tcPr>
            <w:tcW w:w="1871" w:type="dxa"/>
          </w:tcPr>
          <w:p w:rsidR="00FE0CCC" w:rsidRDefault="00FE0CCC">
            <w:pPr>
              <w:pStyle w:val="ConsPlusNormal"/>
              <w:jc w:val="center"/>
            </w:pPr>
            <w:r>
              <w:t>...</w:t>
            </w:r>
          </w:p>
        </w:tc>
        <w:tc>
          <w:tcPr>
            <w:tcW w:w="1191" w:type="dxa"/>
          </w:tcPr>
          <w:p w:rsidR="00FE0CCC" w:rsidRDefault="00FE0CCC">
            <w:pPr>
              <w:pStyle w:val="ConsPlusNormal"/>
            </w:pPr>
          </w:p>
        </w:tc>
        <w:tc>
          <w:tcPr>
            <w:tcW w:w="2154" w:type="dxa"/>
          </w:tcPr>
          <w:p w:rsidR="00FE0CCC" w:rsidRDefault="00FE0CCC">
            <w:pPr>
              <w:pStyle w:val="ConsPlusNormal"/>
            </w:pPr>
          </w:p>
        </w:tc>
        <w:tc>
          <w:tcPr>
            <w:tcW w:w="1559" w:type="dxa"/>
          </w:tcPr>
          <w:p w:rsidR="00FE0CCC" w:rsidRDefault="00FE0CCC">
            <w:pPr>
              <w:pStyle w:val="ConsPlusNormal"/>
            </w:pPr>
          </w:p>
        </w:tc>
        <w:tc>
          <w:tcPr>
            <w:tcW w:w="2268" w:type="dxa"/>
          </w:tcPr>
          <w:p w:rsidR="00FE0CCC" w:rsidRDefault="00FE0CCC">
            <w:pPr>
              <w:pStyle w:val="ConsPlusNormal"/>
            </w:pPr>
          </w:p>
        </w:tc>
        <w:tc>
          <w:tcPr>
            <w:tcW w:w="1361" w:type="dxa"/>
          </w:tcPr>
          <w:p w:rsidR="00FE0CCC" w:rsidRDefault="00FE0CCC">
            <w:pPr>
              <w:pStyle w:val="ConsPlusNormal"/>
            </w:pPr>
          </w:p>
        </w:tc>
        <w:tc>
          <w:tcPr>
            <w:tcW w:w="1134" w:type="dxa"/>
          </w:tcPr>
          <w:p w:rsidR="00FE0CCC" w:rsidRDefault="00FE0CCC">
            <w:pPr>
              <w:pStyle w:val="ConsPlusNormal"/>
            </w:pPr>
          </w:p>
        </w:tc>
      </w:tr>
    </w:tbl>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both"/>
      </w:pPr>
    </w:p>
    <w:p w:rsidR="00FE0CCC" w:rsidRDefault="00FE0CCC">
      <w:pPr>
        <w:pStyle w:val="ConsPlusNormal"/>
        <w:jc w:val="right"/>
        <w:outlineLvl w:val="1"/>
      </w:pPr>
      <w:r>
        <w:t>Приложение N 3</w:t>
      </w:r>
    </w:p>
    <w:p w:rsidR="00FE0CCC" w:rsidRDefault="00FE0CCC">
      <w:pPr>
        <w:pStyle w:val="ConsPlusNormal"/>
        <w:jc w:val="right"/>
      </w:pPr>
      <w:r>
        <w:t>к Порядку и условиям</w:t>
      </w:r>
    </w:p>
    <w:p w:rsidR="00FE0CCC" w:rsidRDefault="00FE0CCC">
      <w:pPr>
        <w:pStyle w:val="ConsPlusNormal"/>
        <w:jc w:val="right"/>
      </w:pPr>
      <w:r>
        <w:t>предоставления государственной</w:t>
      </w:r>
    </w:p>
    <w:p w:rsidR="00FE0CCC" w:rsidRDefault="00FE0CCC">
      <w:pPr>
        <w:pStyle w:val="ConsPlusNormal"/>
        <w:jc w:val="right"/>
      </w:pPr>
      <w:r>
        <w:t>поддержки на проведение</w:t>
      </w:r>
    </w:p>
    <w:p w:rsidR="00FE0CCC" w:rsidRDefault="00FE0CCC">
      <w:pPr>
        <w:pStyle w:val="ConsPlusNormal"/>
        <w:jc w:val="right"/>
      </w:pPr>
      <w:r>
        <w:t>капитального ремонта общего</w:t>
      </w:r>
    </w:p>
    <w:p w:rsidR="00FE0CCC" w:rsidRDefault="00FE0CCC">
      <w:pPr>
        <w:pStyle w:val="ConsPlusNormal"/>
        <w:jc w:val="right"/>
      </w:pPr>
      <w:r>
        <w:t>имущества в многоквартирных домах</w:t>
      </w:r>
    </w:p>
    <w:p w:rsidR="00FE0CCC" w:rsidRDefault="00FE0CCC">
      <w:pPr>
        <w:pStyle w:val="ConsPlusNormal"/>
        <w:jc w:val="both"/>
      </w:pPr>
    </w:p>
    <w:p w:rsidR="00FE0CCC" w:rsidRDefault="00FE0CCC">
      <w:pPr>
        <w:pStyle w:val="ConsPlusTitle"/>
        <w:jc w:val="center"/>
      </w:pPr>
      <w:r>
        <w:t>О РАСПРЕДЕЛЕНИИ</w:t>
      </w:r>
    </w:p>
    <w:p w:rsidR="00FE0CCC" w:rsidRDefault="00FE0CCC">
      <w:pPr>
        <w:pStyle w:val="ConsPlusTitle"/>
        <w:jc w:val="center"/>
      </w:pPr>
      <w:r>
        <w:t>ФИНАНСОВОЙ ПОДДЕРЖКИ ЗА СЧЕТ СРЕДСТВ ГОСУДАРСТВЕННОЙ</w:t>
      </w:r>
    </w:p>
    <w:p w:rsidR="00FE0CCC" w:rsidRDefault="00FE0CCC">
      <w:pPr>
        <w:pStyle w:val="ConsPlusTitle"/>
        <w:jc w:val="center"/>
      </w:pPr>
      <w:r>
        <w:t>КОРПОРАЦИИ - ФОНДА СОДЕЙСТВИЯ РЕФОРМИРОВАНИЮ</w:t>
      </w:r>
    </w:p>
    <w:p w:rsidR="00FE0CCC" w:rsidRDefault="00FE0CCC">
      <w:pPr>
        <w:pStyle w:val="ConsPlusTitle"/>
        <w:jc w:val="center"/>
      </w:pPr>
      <w:r>
        <w:t>ЖИЛИЩНО-КОММУНАЛЬНОГО ХОЗЯЙСТВА, ПОСТУПАЮЩИХ В БЮДЖЕТ</w:t>
      </w:r>
    </w:p>
    <w:p w:rsidR="00FE0CCC" w:rsidRDefault="00FE0CCC">
      <w:pPr>
        <w:pStyle w:val="ConsPlusTitle"/>
        <w:jc w:val="center"/>
      </w:pPr>
      <w:r>
        <w:t>ПЕНЗЕНСКОЙ ОБЛАСТИ В ФОРМЕ ИНЫХ МЕЖБЮДЖЕТНЫХ ТРАНСФЕРТОВ,</w:t>
      </w:r>
    </w:p>
    <w:p w:rsidR="00FE0CCC" w:rsidRDefault="00FE0CCC">
      <w:pPr>
        <w:pStyle w:val="ConsPlusTitle"/>
        <w:jc w:val="center"/>
      </w:pPr>
      <w:r>
        <w:t>НА ПРОВЕДЕНИЕ КАПИТАЛЬНОГО РЕМОНТА ОБЩЕГО ИМУЩЕСТВА</w:t>
      </w:r>
    </w:p>
    <w:p w:rsidR="00FE0CCC" w:rsidRDefault="00FE0CCC">
      <w:pPr>
        <w:pStyle w:val="ConsPlusTitle"/>
        <w:jc w:val="center"/>
      </w:pPr>
      <w:r>
        <w:t>В МНОГОКВАРТИРНЫХ ДОМАХ В 2019 ГОДУ</w:t>
      </w:r>
    </w:p>
    <w:p w:rsidR="00FE0CCC" w:rsidRDefault="00FE0CC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FE0CCC">
        <w:trPr>
          <w:jc w:val="center"/>
        </w:trPr>
        <w:tc>
          <w:tcPr>
            <w:tcW w:w="9294" w:type="dxa"/>
            <w:tcBorders>
              <w:top w:val="nil"/>
              <w:left w:val="single" w:sz="24" w:space="0" w:color="CED3F1"/>
              <w:bottom w:val="nil"/>
              <w:right w:val="single" w:sz="24" w:space="0" w:color="F4F3F8"/>
            </w:tcBorders>
            <w:shd w:val="clear" w:color="auto" w:fill="F4F3F8"/>
          </w:tcPr>
          <w:p w:rsidR="00FE0CCC" w:rsidRDefault="00FE0CCC">
            <w:pPr>
              <w:pStyle w:val="ConsPlusNormal"/>
              <w:jc w:val="center"/>
            </w:pPr>
            <w:r>
              <w:rPr>
                <w:color w:val="392C69"/>
              </w:rPr>
              <w:t>Список изменяющих документов</w:t>
            </w:r>
          </w:p>
          <w:p w:rsidR="00FE0CCC" w:rsidRDefault="00FE0CCC">
            <w:pPr>
              <w:pStyle w:val="ConsPlusNormal"/>
              <w:jc w:val="center"/>
            </w:pPr>
            <w:r>
              <w:rPr>
                <w:color w:val="392C69"/>
              </w:rPr>
              <w:t xml:space="preserve">(введено </w:t>
            </w:r>
            <w:hyperlink r:id="rId42" w:history="1">
              <w:r>
                <w:rPr>
                  <w:color w:val="0000FF"/>
                </w:rPr>
                <w:t>Постановлением</w:t>
              </w:r>
            </w:hyperlink>
            <w:r>
              <w:rPr>
                <w:color w:val="392C69"/>
              </w:rPr>
              <w:t xml:space="preserve"> Правительства Пензенской обл.</w:t>
            </w:r>
          </w:p>
          <w:p w:rsidR="00FE0CCC" w:rsidRDefault="00FE0CCC">
            <w:pPr>
              <w:pStyle w:val="ConsPlusNormal"/>
              <w:jc w:val="center"/>
            </w:pPr>
            <w:r>
              <w:rPr>
                <w:color w:val="392C69"/>
              </w:rPr>
              <w:t>от 19.12.2019 N 815-пП)</w:t>
            </w:r>
          </w:p>
        </w:tc>
      </w:tr>
    </w:tbl>
    <w:p w:rsidR="00FE0CCC" w:rsidRDefault="00FE0C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
        <w:gridCol w:w="2154"/>
        <w:gridCol w:w="1522"/>
        <w:gridCol w:w="1814"/>
        <w:gridCol w:w="1531"/>
        <w:gridCol w:w="2268"/>
        <w:gridCol w:w="1304"/>
        <w:gridCol w:w="1134"/>
      </w:tblGrid>
      <w:tr w:rsidR="00FE0CCC">
        <w:tc>
          <w:tcPr>
            <w:tcW w:w="627" w:type="dxa"/>
            <w:vMerge w:val="restart"/>
          </w:tcPr>
          <w:p w:rsidR="00FE0CCC" w:rsidRDefault="00FE0CCC">
            <w:pPr>
              <w:pStyle w:val="ConsPlusNormal"/>
              <w:jc w:val="center"/>
            </w:pPr>
            <w:r>
              <w:t>N</w:t>
            </w:r>
          </w:p>
        </w:tc>
        <w:tc>
          <w:tcPr>
            <w:tcW w:w="2154" w:type="dxa"/>
            <w:vMerge w:val="restart"/>
          </w:tcPr>
          <w:p w:rsidR="00FE0CCC" w:rsidRDefault="00FE0CCC">
            <w:pPr>
              <w:pStyle w:val="ConsPlusNormal"/>
              <w:jc w:val="center"/>
            </w:pPr>
            <w:r>
              <w:t>Адрес МКД</w:t>
            </w:r>
          </w:p>
        </w:tc>
        <w:tc>
          <w:tcPr>
            <w:tcW w:w="9573" w:type="dxa"/>
            <w:gridSpan w:val="6"/>
          </w:tcPr>
          <w:p w:rsidR="00FE0CCC" w:rsidRDefault="00FE0CCC">
            <w:pPr>
              <w:pStyle w:val="ConsPlusNormal"/>
              <w:jc w:val="center"/>
            </w:pPr>
            <w:r>
              <w:t>Сумма финансовой поддержки</w:t>
            </w:r>
          </w:p>
        </w:tc>
      </w:tr>
      <w:tr w:rsidR="00FE0CCC">
        <w:tc>
          <w:tcPr>
            <w:tcW w:w="627" w:type="dxa"/>
            <w:vMerge/>
          </w:tcPr>
          <w:p w:rsidR="00FE0CCC" w:rsidRDefault="00FE0CCC"/>
        </w:tc>
        <w:tc>
          <w:tcPr>
            <w:tcW w:w="2154" w:type="dxa"/>
            <w:vMerge/>
          </w:tcPr>
          <w:p w:rsidR="00FE0CCC" w:rsidRDefault="00FE0CCC"/>
        </w:tc>
        <w:tc>
          <w:tcPr>
            <w:tcW w:w="1522" w:type="dxa"/>
            <w:vMerge w:val="restart"/>
          </w:tcPr>
          <w:p w:rsidR="00FE0CCC" w:rsidRDefault="00FE0CCC">
            <w:pPr>
              <w:pStyle w:val="ConsPlusNormal"/>
              <w:jc w:val="center"/>
            </w:pPr>
            <w:r>
              <w:t>Общая</w:t>
            </w:r>
          </w:p>
        </w:tc>
        <w:tc>
          <w:tcPr>
            <w:tcW w:w="1814" w:type="dxa"/>
            <w:vMerge w:val="restart"/>
          </w:tcPr>
          <w:p w:rsidR="00FE0CCC" w:rsidRDefault="00FE0CCC">
            <w:pPr>
              <w:pStyle w:val="ConsPlusNormal"/>
              <w:jc w:val="center"/>
            </w:pPr>
            <w:r>
              <w:t xml:space="preserve">на возмещение части расходов на уплату процентов управляющим организациям, товариществам </w:t>
            </w:r>
            <w:r>
              <w:lastRenderedPageBreak/>
              <w:t>собственников жилья, жилищным, жилищно-строительным кооперативам</w:t>
            </w:r>
          </w:p>
        </w:tc>
        <w:tc>
          <w:tcPr>
            <w:tcW w:w="6237" w:type="dxa"/>
            <w:gridSpan w:val="4"/>
          </w:tcPr>
          <w:p w:rsidR="00FE0CCC" w:rsidRDefault="00FE0CCC">
            <w:pPr>
              <w:pStyle w:val="ConsPlusNormal"/>
              <w:jc w:val="center"/>
            </w:pPr>
            <w:r>
              <w:lastRenderedPageBreak/>
              <w:t>на возмещение части расходов на оплату услуг и (или) работ по энергосбережению</w:t>
            </w:r>
          </w:p>
        </w:tc>
      </w:tr>
      <w:tr w:rsidR="00FE0CCC">
        <w:tc>
          <w:tcPr>
            <w:tcW w:w="627" w:type="dxa"/>
            <w:vMerge/>
          </w:tcPr>
          <w:p w:rsidR="00FE0CCC" w:rsidRDefault="00FE0CCC"/>
        </w:tc>
        <w:tc>
          <w:tcPr>
            <w:tcW w:w="2154" w:type="dxa"/>
            <w:vMerge/>
          </w:tcPr>
          <w:p w:rsidR="00FE0CCC" w:rsidRDefault="00FE0CCC"/>
        </w:tc>
        <w:tc>
          <w:tcPr>
            <w:tcW w:w="1522" w:type="dxa"/>
            <w:vMerge/>
          </w:tcPr>
          <w:p w:rsidR="00FE0CCC" w:rsidRDefault="00FE0CCC"/>
        </w:tc>
        <w:tc>
          <w:tcPr>
            <w:tcW w:w="1814" w:type="dxa"/>
            <w:vMerge/>
          </w:tcPr>
          <w:p w:rsidR="00FE0CCC" w:rsidRDefault="00FE0CCC"/>
        </w:tc>
        <w:tc>
          <w:tcPr>
            <w:tcW w:w="1531" w:type="dxa"/>
          </w:tcPr>
          <w:p w:rsidR="00FE0CCC" w:rsidRDefault="00FE0CCC">
            <w:pPr>
              <w:pStyle w:val="ConsPlusNormal"/>
              <w:jc w:val="center"/>
            </w:pPr>
            <w:r>
              <w:t>Всего,</w:t>
            </w:r>
          </w:p>
          <w:p w:rsidR="00FE0CCC" w:rsidRDefault="00FE0CCC">
            <w:pPr>
              <w:pStyle w:val="ConsPlusNormal"/>
              <w:jc w:val="center"/>
            </w:pPr>
            <w:r>
              <w:t>в т.ч.:</w:t>
            </w:r>
          </w:p>
        </w:tc>
        <w:tc>
          <w:tcPr>
            <w:tcW w:w="2268" w:type="dxa"/>
          </w:tcPr>
          <w:p w:rsidR="00FE0CCC" w:rsidRDefault="00FE0CCC">
            <w:pPr>
              <w:pStyle w:val="ConsPlusNormal"/>
              <w:jc w:val="center"/>
            </w:pPr>
            <w:r>
              <w:t xml:space="preserve">управляющим организациям, товариществам собственников жилья, </w:t>
            </w:r>
            <w:r>
              <w:lastRenderedPageBreak/>
              <w:t>жилищным, жилищно-строительным кооперативам</w:t>
            </w:r>
          </w:p>
        </w:tc>
        <w:tc>
          <w:tcPr>
            <w:tcW w:w="1304" w:type="dxa"/>
          </w:tcPr>
          <w:p w:rsidR="00FE0CCC" w:rsidRDefault="00FE0CCC">
            <w:pPr>
              <w:pStyle w:val="ConsPlusNormal"/>
              <w:jc w:val="center"/>
            </w:pPr>
            <w:r>
              <w:lastRenderedPageBreak/>
              <w:t>в бюджет Пензенской области</w:t>
            </w:r>
          </w:p>
        </w:tc>
        <w:tc>
          <w:tcPr>
            <w:tcW w:w="1134" w:type="dxa"/>
          </w:tcPr>
          <w:p w:rsidR="00FE0CCC" w:rsidRDefault="00FE0CCC">
            <w:pPr>
              <w:pStyle w:val="ConsPlusNormal"/>
              <w:jc w:val="center"/>
            </w:pPr>
            <w:r>
              <w:t>в бюджет МО</w:t>
            </w:r>
          </w:p>
        </w:tc>
      </w:tr>
      <w:tr w:rsidR="00FE0CCC">
        <w:tc>
          <w:tcPr>
            <w:tcW w:w="627" w:type="dxa"/>
            <w:vMerge/>
          </w:tcPr>
          <w:p w:rsidR="00FE0CCC" w:rsidRDefault="00FE0CCC"/>
        </w:tc>
        <w:tc>
          <w:tcPr>
            <w:tcW w:w="2154" w:type="dxa"/>
            <w:vMerge/>
          </w:tcPr>
          <w:p w:rsidR="00FE0CCC" w:rsidRDefault="00FE0CCC"/>
        </w:tc>
        <w:tc>
          <w:tcPr>
            <w:tcW w:w="1522" w:type="dxa"/>
          </w:tcPr>
          <w:p w:rsidR="00FE0CCC" w:rsidRDefault="00FE0CCC">
            <w:pPr>
              <w:pStyle w:val="ConsPlusNormal"/>
              <w:jc w:val="center"/>
            </w:pPr>
            <w:r>
              <w:t>руб.</w:t>
            </w:r>
          </w:p>
        </w:tc>
        <w:tc>
          <w:tcPr>
            <w:tcW w:w="1814" w:type="dxa"/>
          </w:tcPr>
          <w:p w:rsidR="00FE0CCC" w:rsidRDefault="00FE0CCC">
            <w:pPr>
              <w:pStyle w:val="ConsPlusNormal"/>
              <w:jc w:val="center"/>
            </w:pPr>
            <w:r>
              <w:t>руб.</w:t>
            </w:r>
          </w:p>
        </w:tc>
        <w:tc>
          <w:tcPr>
            <w:tcW w:w="1531" w:type="dxa"/>
          </w:tcPr>
          <w:p w:rsidR="00FE0CCC" w:rsidRDefault="00FE0CCC">
            <w:pPr>
              <w:pStyle w:val="ConsPlusNormal"/>
              <w:jc w:val="center"/>
            </w:pPr>
            <w:r>
              <w:t>руб.</w:t>
            </w:r>
          </w:p>
        </w:tc>
        <w:tc>
          <w:tcPr>
            <w:tcW w:w="2268" w:type="dxa"/>
          </w:tcPr>
          <w:p w:rsidR="00FE0CCC" w:rsidRDefault="00FE0CCC">
            <w:pPr>
              <w:pStyle w:val="ConsPlusNormal"/>
              <w:jc w:val="center"/>
            </w:pPr>
            <w:r>
              <w:t>руб.</w:t>
            </w:r>
          </w:p>
        </w:tc>
        <w:tc>
          <w:tcPr>
            <w:tcW w:w="1304" w:type="dxa"/>
          </w:tcPr>
          <w:p w:rsidR="00FE0CCC" w:rsidRDefault="00FE0CCC">
            <w:pPr>
              <w:pStyle w:val="ConsPlusNormal"/>
              <w:jc w:val="center"/>
            </w:pPr>
            <w:r>
              <w:t>руб.</w:t>
            </w:r>
          </w:p>
        </w:tc>
        <w:tc>
          <w:tcPr>
            <w:tcW w:w="1134" w:type="dxa"/>
          </w:tcPr>
          <w:p w:rsidR="00FE0CCC" w:rsidRDefault="00FE0CCC">
            <w:pPr>
              <w:pStyle w:val="ConsPlusNormal"/>
              <w:jc w:val="center"/>
            </w:pPr>
            <w:r>
              <w:t>руб.</w:t>
            </w:r>
          </w:p>
        </w:tc>
      </w:tr>
      <w:tr w:rsidR="00FE0CCC">
        <w:tc>
          <w:tcPr>
            <w:tcW w:w="627" w:type="dxa"/>
          </w:tcPr>
          <w:p w:rsidR="00FE0CCC" w:rsidRDefault="00FE0CCC">
            <w:pPr>
              <w:pStyle w:val="ConsPlusNormal"/>
              <w:jc w:val="center"/>
            </w:pPr>
            <w:r>
              <w:t>1</w:t>
            </w:r>
          </w:p>
        </w:tc>
        <w:tc>
          <w:tcPr>
            <w:tcW w:w="2154" w:type="dxa"/>
          </w:tcPr>
          <w:p w:rsidR="00FE0CCC" w:rsidRDefault="00FE0CCC">
            <w:pPr>
              <w:pStyle w:val="ConsPlusNormal"/>
              <w:jc w:val="center"/>
            </w:pPr>
            <w:r>
              <w:t>2</w:t>
            </w:r>
          </w:p>
        </w:tc>
        <w:tc>
          <w:tcPr>
            <w:tcW w:w="1522" w:type="dxa"/>
          </w:tcPr>
          <w:p w:rsidR="00FE0CCC" w:rsidRDefault="00FE0CCC">
            <w:pPr>
              <w:pStyle w:val="ConsPlusNormal"/>
              <w:jc w:val="center"/>
            </w:pPr>
            <w:r>
              <w:t>3</w:t>
            </w:r>
          </w:p>
        </w:tc>
        <w:tc>
          <w:tcPr>
            <w:tcW w:w="1814" w:type="dxa"/>
          </w:tcPr>
          <w:p w:rsidR="00FE0CCC" w:rsidRDefault="00FE0CCC">
            <w:pPr>
              <w:pStyle w:val="ConsPlusNormal"/>
              <w:jc w:val="center"/>
            </w:pPr>
            <w:r>
              <w:t>4</w:t>
            </w:r>
          </w:p>
        </w:tc>
        <w:tc>
          <w:tcPr>
            <w:tcW w:w="1531" w:type="dxa"/>
          </w:tcPr>
          <w:p w:rsidR="00FE0CCC" w:rsidRDefault="00FE0CCC">
            <w:pPr>
              <w:pStyle w:val="ConsPlusNormal"/>
              <w:jc w:val="center"/>
            </w:pPr>
            <w:r>
              <w:t>5</w:t>
            </w:r>
          </w:p>
        </w:tc>
        <w:tc>
          <w:tcPr>
            <w:tcW w:w="2268" w:type="dxa"/>
          </w:tcPr>
          <w:p w:rsidR="00FE0CCC" w:rsidRDefault="00FE0CCC">
            <w:pPr>
              <w:pStyle w:val="ConsPlusNormal"/>
              <w:jc w:val="center"/>
            </w:pPr>
            <w:r>
              <w:t>6</w:t>
            </w:r>
          </w:p>
        </w:tc>
        <w:tc>
          <w:tcPr>
            <w:tcW w:w="1304" w:type="dxa"/>
          </w:tcPr>
          <w:p w:rsidR="00FE0CCC" w:rsidRDefault="00FE0CCC">
            <w:pPr>
              <w:pStyle w:val="ConsPlusNormal"/>
              <w:jc w:val="center"/>
            </w:pPr>
            <w:r>
              <w:t>7</w:t>
            </w:r>
          </w:p>
        </w:tc>
        <w:tc>
          <w:tcPr>
            <w:tcW w:w="1134" w:type="dxa"/>
          </w:tcPr>
          <w:p w:rsidR="00FE0CCC" w:rsidRDefault="00FE0CCC">
            <w:pPr>
              <w:pStyle w:val="ConsPlusNormal"/>
              <w:jc w:val="center"/>
            </w:pPr>
            <w:r>
              <w:t>8</w:t>
            </w:r>
          </w:p>
        </w:tc>
      </w:tr>
      <w:tr w:rsidR="00FE0CCC">
        <w:tc>
          <w:tcPr>
            <w:tcW w:w="2781" w:type="dxa"/>
            <w:gridSpan w:val="2"/>
          </w:tcPr>
          <w:p w:rsidR="00FE0CCC" w:rsidRDefault="00FE0CCC">
            <w:pPr>
              <w:pStyle w:val="ConsPlusNormal"/>
              <w:jc w:val="center"/>
            </w:pPr>
            <w:r>
              <w:t>Итого по Пензенской области:</w:t>
            </w:r>
          </w:p>
        </w:tc>
        <w:tc>
          <w:tcPr>
            <w:tcW w:w="1522" w:type="dxa"/>
          </w:tcPr>
          <w:p w:rsidR="00FE0CCC" w:rsidRDefault="00FE0CCC">
            <w:pPr>
              <w:pStyle w:val="ConsPlusNormal"/>
              <w:jc w:val="center"/>
            </w:pPr>
            <w:r>
              <w:t>393 481,72</w:t>
            </w:r>
          </w:p>
        </w:tc>
        <w:tc>
          <w:tcPr>
            <w:tcW w:w="1814" w:type="dxa"/>
          </w:tcPr>
          <w:p w:rsidR="00FE0CCC" w:rsidRDefault="00FE0CCC">
            <w:pPr>
              <w:pStyle w:val="ConsPlusNormal"/>
              <w:jc w:val="center"/>
            </w:pPr>
            <w:r>
              <w:t>0,00</w:t>
            </w:r>
          </w:p>
        </w:tc>
        <w:tc>
          <w:tcPr>
            <w:tcW w:w="1531" w:type="dxa"/>
          </w:tcPr>
          <w:p w:rsidR="00FE0CCC" w:rsidRDefault="00FE0CCC">
            <w:pPr>
              <w:pStyle w:val="ConsPlusNormal"/>
              <w:jc w:val="center"/>
            </w:pPr>
            <w:r>
              <w:t>393 481,72</w:t>
            </w:r>
          </w:p>
        </w:tc>
        <w:tc>
          <w:tcPr>
            <w:tcW w:w="2268" w:type="dxa"/>
          </w:tcPr>
          <w:p w:rsidR="00FE0CCC" w:rsidRDefault="00FE0CCC">
            <w:pPr>
              <w:pStyle w:val="ConsPlusNormal"/>
              <w:jc w:val="center"/>
            </w:pPr>
            <w:r>
              <w:t>393 481,72</w:t>
            </w:r>
          </w:p>
        </w:tc>
        <w:tc>
          <w:tcPr>
            <w:tcW w:w="1304" w:type="dxa"/>
          </w:tcPr>
          <w:p w:rsidR="00FE0CCC" w:rsidRDefault="00FE0CCC">
            <w:pPr>
              <w:pStyle w:val="ConsPlusNormal"/>
              <w:jc w:val="center"/>
            </w:pPr>
            <w:r>
              <w:t>0,00</w:t>
            </w:r>
          </w:p>
        </w:tc>
        <w:tc>
          <w:tcPr>
            <w:tcW w:w="1134" w:type="dxa"/>
          </w:tcPr>
          <w:p w:rsidR="00FE0CCC" w:rsidRDefault="00FE0CCC">
            <w:pPr>
              <w:pStyle w:val="ConsPlusNormal"/>
              <w:jc w:val="center"/>
            </w:pPr>
            <w:r>
              <w:t>0,00</w:t>
            </w:r>
          </w:p>
        </w:tc>
      </w:tr>
      <w:tr w:rsidR="00FE0CCC">
        <w:tc>
          <w:tcPr>
            <w:tcW w:w="2781" w:type="dxa"/>
            <w:gridSpan w:val="2"/>
          </w:tcPr>
          <w:p w:rsidR="00FE0CCC" w:rsidRDefault="00FE0CCC">
            <w:pPr>
              <w:pStyle w:val="ConsPlusNormal"/>
              <w:jc w:val="center"/>
            </w:pPr>
            <w:r>
              <w:t>Итого по МО г. Пенза:</w:t>
            </w:r>
          </w:p>
        </w:tc>
        <w:tc>
          <w:tcPr>
            <w:tcW w:w="1522" w:type="dxa"/>
          </w:tcPr>
          <w:p w:rsidR="00FE0CCC" w:rsidRDefault="00FE0CCC">
            <w:pPr>
              <w:pStyle w:val="ConsPlusNormal"/>
              <w:jc w:val="center"/>
            </w:pPr>
            <w:r>
              <w:t>393 481,72</w:t>
            </w:r>
          </w:p>
        </w:tc>
        <w:tc>
          <w:tcPr>
            <w:tcW w:w="1814" w:type="dxa"/>
          </w:tcPr>
          <w:p w:rsidR="00FE0CCC" w:rsidRDefault="00FE0CCC">
            <w:pPr>
              <w:pStyle w:val="ConsPlusNormal"/>
              <w:jc w:val="center"/>
            </w:pPr>
            <w:r>
              <w:t>0,00</w:t>
            </w:r>
          </w:p>
        </w:tc>
        <w:tc>
          <w:tcPr>
            <w:tcW w:w="1531" w:type="dxa"/>
          </w:tcPr>
          <w:p w:rsidR="00FE0CCC" w:rsidRDefault="00FE0CCC">
            <w:pPr>
              <w:pStyle w:val="ConsPlusNormal"/>
              <w:jc w:val="center"/>
            </w:pPr>
            <w:r>
              <w:t>393 481,72</w:t>
            </w:r>
          </w:p>
        </w:tc>
        <w:tc>
          <w:tcPr>
            <w:tcW w:w="2268" w:type="dxa"/>
          </w:tcPr>
          <w:p w:rsidR="00FE0CCC" w:rsidRDefault="00FE0CCC">
            <w:pPr>
              <w:pStyle w:val="ConsPlusNormal"/>
              <w:jc w:val="center"/>
            </w:pPr>
            <w:r>
              <w:t>393 481,72</w:t>
            </w:r>
          </w:p>
        </w:tc>
        <w:tc>
          <w:tcPr>
            <w:tcW w:w="1304" w:type="dxa"/>
          </w:tcPr>
          <w:p w:rsidR="00FE0CCC" w:rsidRDefault="00FE0CCC">
            <w:pPr>
              <w:pStyle w:val="ConsPlusNormal"/>
              <w:jc w:val="center"/>
            </w:pPr>
            <w:r>
              <w:t>0,00</w:t>
            </w:r>
          </w:p>
        </w:tc>
        <w:tc>
          <w:tcPr>
            <w:tcW w:w="1134" w:type="dxa"/>
          </w:tcPr>
          <w:p w:rsidR="00FE0CCC" w:rsidRDefault="00FE0CCC">
            <w:pPr>
              <w:pStyle w:val="ConsPlusNormal"/>
              <w:jc w:val="center"/>
            </w:pPr>
            <w:r>
              <w:t>0,00</w:t>
            </w:r>
          </w:p>
        </w:tc>
      </w:tr>
      <w:tr w:rsidR="00FE0CCC">
        <w:tc>
          <w:tcPr>
            <w:tcW w:w="627" w:type="dxa"/>
          </w:tcPr>
          <w:p w:rsidR="00FE0CCC" w:rsidRDefault="00FE0CCC">
            <w:pPr>
              <w:pStyle w:val="ConsPlusNormal"/>
              <w:jc w:val="center"/>
            </w:pPr>
            <w:r>
              <w:t>1</w:t>
            </w:r>
          </w:p>
        </w:tc>
        <w:tc>
          <w:tcPr>
            <w:tcW w:w="2154" w:type="dxa"/>
          </w:tcPr>
          <w:p w:rsidR="00FE0CCC" w:rsidRDefault="00FE0CCC">
            <w:pPr>
              <w:pStyle w:val="ConsPlusNormal"/>
              <w:jc w:val="center"/>
            </w:pPr>
            <w:r>
              <w:t>г. Пенза, пр-т Строителей, д. 150</w:t>
            </w:r>
          </w:p>
        </w:tc>
        <w:tc>
          <w:tcPr>
            <w:tcW w:w="1522" w:type="dxa"/>
          </w:tcPr>
          <w:p w:rsidR="00FE0CCC" w:rsidRDefault="00FE0CCC">
            <w:pPr>
              <w:pStyle w:val="ConsPlusNormal"/>
              <w:jc w:val="center"/>
            </w:pPr>
            <w:r>
              <w:t>393 481,72</w:t>
            </w:r>
          </w:p>
        </w:tc>
        <w:tc>
          <w:tcPr>
            <w:tcW w:w="1814" w:type="dxa"/>
          </w:tcPr>
          <w:p w:rsidR="00FE0CCC" w:rsidRDefault="00FE0CCC">
            <w:pPr>
              <w:pStyle w:val="ConsPlusNormal"/>
              <w:jc w:val="center"/>
            </w:pPr>
            <w:r>
              <w:t>0,00</w:t>
            </w:r>
          </w:p>
        </w:tc>
        <w:tc>
          <w:tcPr>
            <w:tcW w:w="1531" w:type="dxa"/>
          </w:tcPr>
          <w:p w:rsidR="00FE0CCC" w:rsidRDefault="00FE0CCC">
            <w:pPr>
              <w:pStyle w:val="ConsPlusNormal"/>
              <w:jc w:val="center"/>
            </w:pPr>
            <w:r>
              <w:t>393 481,72</w:t>
            </w:r>
          </w:p>
        </w:tc>
        <w:tc>
          <w:tcPr>
            <w:tcW w:w="2268" w:type="dxa"/>
          </w:tcPr>
          <w:p w:rsidR="00FE0CCC" w:rsidRDefault="00FE0CCC">
            <w:pPr>
              <w:pStyle w:val="ConsPlusNormal"/>
              <w:jc w:val="center"/>
            </w:pPr>
            <w:r>
              <w:t>393 481,72</w:t>
            </w:r>
          </w:p>
        </w:tc>
        <w:tc>
          <w:tcPr>
            <w:tcW w:w="1304" w:type="dxa"/>
          </w:tcPr>
          <w:p w:rsidR="00FE0CCC" w:rsidRDefault="00FE0CCC">
            <w:pPr>
              <w:pStyle w:val="ConsPlusNormal"/>
              <w:jc w:val="center"/>
            </w:pPr>
            <w:r>
              <w:t>0,00</w:t>
            </w:r>
          </w:p>
        </w:tc>
        <w:tc>
          <w:tcPr>
            <w:tcW w:w="1134" w:type="dxa"/>
          </w:tcPr>
          <w:p w:rsidR="00FE0CCC" w:rsidRDefault="00FE0CCC">
            <w:pPr>
              <w:pStyle w:val="ConsPlusNormal"/>
              <w:jc w:val="center"/>
            </w:pPr>
            <w:r>
              <w:t>0,00</w:t>
            </w:r>
          </w:p>
        </w:tc>
      </w:tr>
    </w:tbl>
    <w:p w:rsidR="00FE0CCC" w:rsidRDefault="00FE0CCC">
      <w:pPr>
        <w:pStyle w:val="ConsPlusNormal"/>
        <w:jc w:val="both"/>
      </w:pPr>
    </w:p>
    <w:p w:rsidR="00FE0CCC" w:rsidRDefault="00FE0CCC">
      <w:pPr>
        <w:pStyle w:val="ConsPlusNormal"/>
        <w:jc w:val="both"/>
      </w:pPr>
    </w:p>
    <w:p w:rsidR="00FE0CCC" w:rsidRDefault="00FE0CCC">
      <w:pPr>
        <w:pStyle w:val="ConsPlusNormal"/>
        <w:pBdr>
          <w:top w:val="single" w:sz="6" w:space="0" w:color="auto"/>
        </w:pBdr>
        <w:spacing w:before="100" w:after="100"/>
        <w:jc w:val="both"/>
        <w:rPr>
          <w:sz w:val="2"/>
          <w:szCs w:val="2"/>
        </w:rPr>
      </w:pPr>
    </w:p>
    <w:p w:rsidR="00477AF2" w:rsidRDefault="00FE0CCC">
      <w:bookmarkStart w:id="12" w:name="_GoBack"/>
      <w:bookmarkEnd w:id="12"/>
    </w:p>
    <w:sectPr w:rsidR="00477AF2" w:rsidSect="00EE527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CC"/>
    <w:rsid w:val="00AB3820"/>
    <w:rsid w:val="00B463F6"/>
    <w:rsid w:val="00FE0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A96C9-335B-497D-BAD1-07DBE4BB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C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0C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0C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0C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FDCA7FCC43323E13BF8FB14748EE2BE8F66351BEE2F5F336D7365C65AF0D34B607D4C509C9A35B77BCBC52556500BE0BCF57AA18E9C144A2DA9133l9b2K" TargetMode="External"/><Relationship Id="rId13" Type="http://schemas.openxmlformats.org/officeDocument/2006/relationships/hyperlink" Target="consultantplus://offline/ref=76FDCA7FCC43323E13BF8FB14748EE2BE8F66351BEE3F7F63FD3365C65AF0D34B607D4C509C9A35B77BCBC56506500BE0BCF57AA18E9C144A2DA9133l9b2K" TargetMode="External"/><Relationship Id="rId18" Type="http://schemas.openxmlformats.org/officeDocument/2006/relationships/hyperlink" Target="consultantplus://offline/ref=76FDCA7FCC43323E13BF8FB14748EE2BE8F66351BEE2F6FC34D5365C65AF0D34B607D4C509C9A35B77BCBC52556500BE0BCF57AA18E9C144A2DA9133l9b2K" TargetMode="External"/><Relationship Id="rId26" Type="http://schemas.openxmlformats.org/officeDocument/2006/relationships/hyperlink" Target="consultantplus://offline/ref=76FDCA7FCC43323E13BF8FB14748EE2BE8F66351BEE3F7F63FD3365C65AF0D34B607D4C509C9A35B77BCBD57506500BE0BCF57AA18E9C144A2DA9133l9b2K" TargetMode="External"/><Relationship Id="rId39" Type="http://schemas.openxmlformats.org/officeDocument/2006/relationships/hyperlink" Target="consultantplus://offline/ref=76FDCA7FCC43323E13BF8FB14748EE2BE8F66351BEE2F6FC34D5365C65AF0D34B607D4C509C9A35B77BCBC52596500BE0BCF57AA18E9C144A2DA9133l9b2K" TargetMode="External"/><Relationship Id="rId3" Type="http://schemas.openxmlformats.org/officeDocument/2006/relationships/webSettings" Target="webSettings.xml"/><Relationship Id="rId21" Type="http://schemas.openxmlformats.org/officeDocument/2006/relationships/hyperlink" Target="consultantplus://offline/ref=76FDCA7FCC43323E13BF8FA75424B024EAF9345BBFE6FEA36A83300B3AFF0B61F647D2904A8DA95D7EB7E803143B59EE4E845AAA07F5C147lBbDK" TargetMode="External"/><Relationship Id="rId34" Type="http://schemas.openxmlformats.org/officeDocument/2006/relationships/hyperlink" Target="consultantplus://offline/ref=76FDCA7FCC43323E13BF8FA75424B024EBFB3E5CBCEDA3A962DA3C093DF05476F10EDE914A8FAB5E7CE8ED16056355EE519A5BB51BF7C3l4b4K" TargetMode="External"/><Relationship Id="rId42" Type="http://schemas.openxmlformats.org/officeDocument/2006/relationships/hyperlink" Target="consultantplus://offline/ref=76FDCA7FCC43323E13BF8FB14748EE2BE8F66351BEE2F1FC34DE365C65AF0D34B607D4C509C9A35B77BCBC52576500BE0BCF57AA18E9C144A2DA9133l9b2K" TargetMode="External"/><Relationship Id="rId7" Type="http://schemas.openxmlformats.org/officeDocument/2006/relationships/hyperlink" Target="consultantplus://offline/ref=76FDCA7FCC43323E13BF8FB14748EE2BE8F66351BEE6F1F03ED1365C65AF0D34B607D4C509C9A35B77BCBC52576500BE0BCF57AA18E9C144A2DA9133l9b2K" TargetMode="External"/><Relationship Id="rId12" Type="http://schemas.openxmlformats.org/officeDocument/2006/relationships/hyperlink" Target="consultantplus://offline/ref=76FDCA7FCC43323E13BF8FA75424B024EAF9345BBFE6FEA36A83300B3AFF0B61F647D2904A8DA95D7EB7E803143B59EE4E845AAA07F5C147lBbDK" TargetMode="External"/><Relationship Id="rId17" Type="http://schemas.openxmlformats.org/officeDocument/2006/relationships/hyperlink" Target="consultantplus://offline/ref=76FDCA7FCC43323E13BF8FB14748EE2BE8F66351BEE2F5F336D7365C65AF0D34B607D4C509C9A35B77BCBC52586500BE0BCF57AA18E9C144A2DA9133l9b2K" TargetMode="External"/><Relationship Id="rId25" Type="http://schemas.openxmlformats.org/officeDocument/2006/relationships/hyperlink" Target="consultantplus://offline/ref=76FDCA7FCC43323E13BF8FA75424B024EAF83B5CB7E6FEA36A83300B3AFF0B61F647D2904A8CA85F70B7E803143B59EE4E845AAA07F5C147lBbDK" TargetMode="External"/><Relationship Id="rId33" Type="http://schemas.openxmlformats.org/officeDocument/2006/relationships/hyperlink" Target="consultantplus://offline/ref=76FDCA7FCC43323E13BF8FA75424B024EBFB3E5CBCEDA3A962DA3C093DF05476F10EDE914A8CA8527CE8ED16056355EE519A5BB51BF7C3l4b4K" TargetMode="External"/><Relationship Id="rId38" Type="http://schemas.openxmlformats.org/officeDocument/2006/relationships/hyperlink" Target="consultantplus://offline/ref=76FDCA7FCC43323E13BF8FA75424B024EAFA3F5DBEE7FEA36A83300B3AFF0B61F647D2904A8DAE5372B7E803143B59EE4E845AAA07F5C147lBbDK" TargetMode="External"/><Relationship Id="rId2" Type="http://schemas.openxmlformats.org/officeDocument/2006/relationships/settings" Target="settings.xml"/><Relationship Id="rId16" Type="http://schemas.openxmlformats.org/officeDocument/2006/relationships/hyperlink" Target="consultantplus://offline/ref=76FDCA7FCC43323E13BF8FB14748EE2BE8F66351BEE2F5F336D7365C65AF0D34B607D4C509C9A35B77BCBC52566500BE0BCF57AA18E9C144A2DA9133l9b2K" TargetMode="External"/><Relationship Id="rId20" Type="http://schemas.openxmlformats.org/officeDocument/2006/relationships/hyperlink" Target="consultantplus://offline/ref=76FDCA7FCC43323E13BF8FA75424B024EAF83B5CB7E6FEA36A83300B3AFF0B61F647D293488FA50E26F8E95F516F4AEF4E8458AB1BlFb6K" TargetMode="External"/><Relationship Id="rId29" Type="http://schemas.openxmlformats.org/officeDocument/2006/relationships/hyperlink" Target="consultantplus://offline/ref=76FDCA7FCC43323E13BF8FA75424B024EAFA3F5DBEE7FEA36A83300B3AFF0B61F647D29341D9FF1E22B1BD534E6E55F14D9A58lAbAK" TargetMode="External"/><Relationship Id="rId41" Type="http://schemas.openxmlformats.org/officeDocument/2006/relationships/hyperlink" Target="consultantplus://offline/ref=76FDCA7FCC43323E13BF8FB14748EE2BE8F66351BEE2F6FC34D5365C65AF0D34B607D4C509C9A35B77BCBC53506500BE0BCF57AA18E9C144A2DA9133l9b2K" TargetMode="External"/><Relationship Id="rId1" Type="http://schemas.openxmlformats.org/officeDocument/2006/relationships/styles" Target="styles.xml"/><Relationship Id="rId6" Type="http://schemas.openxmlformats.org/officeDocument/2006/relationships/hyperlink" Target="consultantplus://offline/ref=76FDCA7FCC43323E13BF8FB14748EE2BE8F66351BEE4F1F637D3365C65AF0D34B607D4C509C9A35B77BCBC53576500BE0BCF57AA18E9C144A2DA9133l9b2K" TargetMode="External"/><Relationship Id="rId11" Type="http://schemas.openxmlformats.org/officeDocument/2006/relationships/hyperlink" Target="consultantplus://offline/ref=76FDCA7FCC43323E13BF8FA75424B024EAF83B5CB7E6FEA36A83300B3AFF0B61F647D293488FA50E26F8E95F516F4AEF4E8458AB1BlFb6K" TargetMode="External"/><Relationship Id="rId24" Type="http://schemas.openxmlformats.org/officeDocument/2006/relationships/hyperlink" Target="consultantplus://offline/ref=76FDCA7FCC43323E13BF8FA75424B024EAF83B5CB7E6FEA36A83300B3AFF0B61F647D2904A8CAC5B77B7E803143B59EE4E845AAA07F5C147lBbDK" TargetMode="External"/><Relationship Id="rId32" Type="http://schemas.openxmlformats.org/officeDocument/2006/relationships/hyperlink" Target="consultantplus://offline/ref=76FDCA7FCC43323E13BF8FB14748EE2BE8F66351BEE2F1FC34DE365C65AF0D34B607D4C509C9A35B77BCBC52566500BE0BCF57AA18E9C144A2DA9133l9b2K" TargetMode="External"/><Relationship Id="rId37" Type="http://schemas.openxmlformats.org/officeDocument/2006/relationships/hyperlink" Target="consultantplus://offline/ref=76FDCA7FCC43323E13BF8FA75424B024EAFA3F5DBEE7FEA36A83300B3AFF0B61F647D2924F86FA0B33E9B153517054EE51985AA9l1b8K" TargetMode="External"/><Relationship Id="rId40" Type="http://schemas.openxmlformats.org/officeDocument/2006/relationships/hyperlink" Target="consultantplus://offline/ref=76FDCA7FCC43323E13BF8FA75424B024EAFA3F5DBEE7FEA36A83300B3AFF0B61F647D2934F86FA0B33E9B153517054EE51985AA9l1b8K" TargetMode="External"/><Relationship Id="rId5" Type="http://schemas.openxmlformats.org/officeDocument/2006/relationships/hyperlink" Target="consultantplus://offline/ref=76FDCA7FCC43323E13BF8FB14748EE2BE8F66351B6E1FDF437DC6B566DF60136B1088BD20E80AF5A77BCBC575B3A05AB1A975BAA07F7C05BBED893l3b0K" TargetMode="External"/><Relationship Id="rId15" Type="http://schemas.openxmlformats.org/officeDocument/2006/relationships/hyperlink" Target="consultantplus://offline/ref=76FDCA7FCC43323E13BF8FB14748EE2BE8F66351BEE3F7F134DF365C65AF0D34B607D4C509C9A35B77BCB957566500BE0BCF57AA18E9C144A2DA9133l9b2K" TargetMode="External"/><Relationship Id="rId23" Type="http://schemas.openxmlformats.org/officeDocument/2006/relationships/hyperlink" Target="consultantplus://offline/ref=76FDCA7FCC43323E13BF8FA75424B024EAFA3F5DBEE7FEA36A83300B3AFF0B61E4478A9C4B8CB05A76A2BE5252l6bFK" TargetMode="External"/><Relationship Id="rId28" Type="http://schemas.openxmlformats.org/officeDocument/2006/relationships/hyperlink" Target="consultantplus://offline/ref=76FDCA7FCC43323E13BF8FA75424B024EAFA3F5DBEE7FEA36A83300B3AFF0B61F647D29341D9FF1E22B1BD534E6E55F14D9A58lAbAK" TargetMode="External"/><Relationship Id="rId36" Type="http://schemas.openxmlformats.org/officeDocument/2006/relationships/hyperlink" Target="consultantplus://offline/ref=76FDCA7FCC43323E13BF8FB14748EE2BE8F66351BEE2F6FC34D5365C65AF0D34B607D4C509C9A35B77BCBC52576500BE0BCF57AA18E9C144A2DA9133l9b2K" TargetMode="External"/><Relationship Id="rId10" Type="http://schemas.openxmlformats.org/officeDocument/2006/relationships/hyperlink" Target="consultantplus://offline/ref=76FDCA7FCC43323E13BF8FB14748EE2BE8F66351BEE2F1FC34DE365C65AF0D34B607D4C509C9A35B77BCBC52556500BE0BCF57AA18E9C144A2DA9133l9b2K" TargetMode="External"/><Relationship Id="rId19" Type="http://schemas.openxmlformats.org/officeDocument/2006/relationships/hyperlink" Target="consultantplus://offline/ref=76FDCA7FCC43323E13BF8FB14748EE2BE8F66351BEE2F1FC34DE365C65AF0D34B607D4C509C9A35B77BCBC52556500BE0BCF57AA18E9C144A2DA9133l9b2K" TargetMode="External"/><Relationship Id="rId31" Type="http://schemas.openxmlformats.org/officeDocument/2006/relationships/hyperlink" Target="consultantplus://offline/ref=76FDCA7FCC43323E13BF8FB14748EE2BE8F66351BEE2F6FC34D5365C65AF0D34B607D4C509C9A35B77BCBC52566500BE0BCF57AA18E9C144A2DA9133l9b2K"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76FDCA7FCC43323E13BF8FB14748EE2BE8F66351BEE2F6FC34D5365C65AF0D34B607D4C509C9A35B77BCBC52556500BE0BCF57AA18E9C144A2DA9133l9b2K" TargetMode="External"/><Relationship Id="rId14" Type="http://schemas.openxmlformats.org/officeDocument/2006/relationships/hyperlink" Target="consultantplus://offline/ref=76FDCA7FCC43323E13BF8FA75424B024EAFA3F5DBEE7FEA36A83300B3AFF0B61E4478A9C4B8CB05A76A2BE5252l6bFK" TargetMode="External"/><Relationship Id="rId22" Type="http://schemas.openxmlformats.org/officeDocument/2006/relationships/hyperlink" Target="consultantplus://offline/ref=76FDCA7FCC43323E13BF8FB14748EE2BE8F66351BEE3F7F63FD3365C65AF0D34B607D4C509C9A35B77BCBC56506500BE0BCF57AA18E9C144A2DA9133l9b2K" TargetMode="External"/><Relationship Id="rId27" Type="http://schemas.openxmlformats.org/officeDocument/2006/relationships/hyperlink" Target="consultantplus://offline/ref=76FDCA7FCC43323E13BF8FB14748EE2BE8F66351BEE3F7F63FD3365C65AF0D34B607D4C509C9A35B77BCBD57576500BE0BCF57AA18E9C144A2DA9133l9b2K" TargetMode="External"/><Relationship Id="rId30" Type="http://schemas.openxmlformats.org/officeDocument/2006/relationships/hyperlink" Target="consultantplus://offline/ref=76FDCA7FCC43323E13BF8FA75424B024EAFA3F5DBEE7FEA36A83300B3AFF0B61F647D2934F86FA0B33E9B153517054EE51985AA9l1b8K" TargetMode="External"/><Relationship Id="rId35" Type="http://schemas.openxmlformats.org/officeDocument/2006/relationships/hyperlink" Target="consultantplus://offline/ref=76FDCA7FCC43323E13BF8FA75424B024EAFA3F5DBEE7FEA36A83300B3AFF0B61F647D2904A8DAE5D72B7E803143B59EE4E845AAA07F5C147lBbD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5238</Words>
  <Characters>29860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2021-01-11T10:27:00Z</dcterms:created>
  <dcterms:modified xsi:type="dcterms:W3CDTF">2021-01-11T10:27:00Z</dcterms:modified>
</cp:coreProperties>
</file>