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BD" w:rsidRDefault="004918B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18BD" w:rsidRDefault="004918BD">
      <w:pPr>
        <w:pStyle w:val="ConsPlusNormal"/>
        <w:jc w:val="both"/>
        <w:outlineLvl w:val="0"/>
      </w:pPr>
    </w:p>
    <w:p w:rsidR="004918BD" w:rsidRDefault="004918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18BD" w:rsidRDefault="004918BD">
      <w:pPr>
        <w:pStyle w:val="ConsPlusTitle"/>
        <w:jc w:val="center"/>
      </w:pPr>
    </w:p>
    <w:p w:rsidR="004918BD" w:rsidRDefault="004918BD">
      <w:pPr>
        <w:pStyle w:val="ConsPlusTitle"/>
        <w:jc w:val="center"/>
      </w:pPr>
      <w:r>
        <w:t>ПОСТАНОВЛЕНИЕ</w:t>
      </w:r>
    </w:p>
    <w:p w:rsidR="004918BD" w:rsidRDefault="004918BD">
      <w:pPr>
        <w:pStyle w:val="ConsPlusTitle"/>
        <w:jc w:val="center"/>
      </w:pPr>
      <w:r>
        <w:t>от 25 января 2011 г. N 18</w:t>
      </w:r>
    </w:p>
    <w:p w:rsidR="004918BD" w:rsidRDefault="004918BD">
      <w:pPr>
        <w:pStyle w:val="ConsPlusTitle"/>
        <w:jc w:val="center"/>
      </w:pPr>
    </w:p>
    <w:p w:rsidR="004918BD" w:rsidRDefault="004918BD">
      <w:pPr>
        <w:pStyle w:val="ConsPlusTitle"/>
        <w:jc w:val="center"/>
      </w:pPr>
      <w:r>
        <w:t>ОБ УТВЕРЖДЕНИИ ПРАВИЛ</w:t>
      </w:r>
    </w:p>
    <w:p w:rsidR="004918BD" w:rsidRDefault="004918B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4918BD" w:rsidRDefault="004918BD">
      <w:pPr>
        <w:pStyle w:val="ConsPlusTitle"/>
        <w:jc w:val="center"/>
      </w:pPr>
      <w:r>
        <w:t>ДЛЯ ЗДАНИЙ, СТРОЕНИЙ, СООРУЖЕНИЙ И ТРЕБОВАНИЙ К ПРАВИЛАМ</w:t>
      </w:r>
    </w:p>
    <w:p w:rsidR="004918BD" w:rsidRDefault="004918BD">
      <w:pPr>
        <w:pStyle w:val="ConsPlusTitle"/>
        <w:jc w:val="center"/>
      </w:pPr>
      <w:r>
        <w:t>ОПРЕДЕЛЕНИЯ КЛАССА ЭНЕРГЕТИЧЕСКОЙ ЭФФЕКТИВНОСТИ</w:t>
      </w:r>
    </w:p>
    <w:p w:rsidR="004918BD" w:rsidRDefault="004918BD">
      <w:pPr>
        <w:pStyle w:val="ConsPlusTitle"/>
        <w:jc w:val="center"/>
      </w:pPr>
      <w:r>
        <w:t>МНОГОКВАРТИРНЫХ ДОМОВ</w:t>
      </w:r>
    </w:p>
    <w:p w:rsidR="004918BD" w:rsidRDefault="004918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8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5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6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07.03.2017 </w:t>
            </w:r>
            <w:hyperlink r:id="rId7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8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18BD" w:rsidRDefault="004918BD">
      <w:pPr>
        <w:pStyle w:val="ConsPlusNormal"/>
        <w:jc w:val="center"/>
      </w:pPr>
    </w:p>
    <w:p w:rsidR="004918BD" w:rsidRDefault="004918BD">
      <w:pPr>
        <w:pStyle w:val="ConsPlusNormal"/>
        <w:ind w:firstLine="540"/>
        <w:jc w:val="both"/>
      </w:pPr>
      <w:r>
        <w:t>В соответствии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918BD" w:rsidRDefault="004918BD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для зданий, строений, сооружений;</w:t>
      </w:r>
    </w:p>
    <w:p w:rsidR="004918BD" w:rsidRDefault="004918BD">
      <w:pPr>
        <w:pStyle w:val="ConsPlusNormal"/>
        <w:spacing w:before="220"/>
        <w:ind w:firstLine="540"/>
        <w:jc w:val="both"/>
      </w:pPr>
      <w:hyperlink w:anchor="P120" w:history="1">
        <w:r>
          <w:rPr>
            <w:color w:val="0000FF"/>
          </w:rPr>
          <w:t>требования</w:t>
        </w:r>
      </w:hyperlink>
      <w:r>
        <w:t xml:space="preserve"> к правилам определения класса энергетической эффективности многоквартирных домов.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по согласованию с Министерством экономического развития Российской Федерации утвердить в 3-месячный срок требования к энергетической эффективности зданий, строений, сооружений;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по согласованию с Министерством энергетики Российской Федерации и Федеральной службой по экологическому, технологическому и атомному надзору утвердить в 3-месячный срок </w:t>
      </w:r>
      <w:hyperlink r:id="rId9" w:history="1">
        <w:r>
          <w:rPr>
            <w:color w:val="0000FF"/>
          </w:rPr>
          <w:t>правила</w:t>
        </w:r>
      </w:hyperlink>
      <w:r>
        <w:t xml:space="preserve"> определения класса энергетической эффективности многоквартирных домов.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3. Министерству энергетики Российской Федерации по согласованию с Министерством экономического развития Российской Федерации и Министерством регионального развития Российской Федерации привести в 3-месячный срок установленные нормативными правовыми актами требования к энергетическому паспорту в соответствие с </w:t>
      </w:r>
      <w:hyperlink w:anchor="P37" w:history="1">
        <w:r>
          <w:rPr>
            <w:color w:val="0000FF"/>
          </w:rPr>
          <w:t>Правилами</w:t>
        </w:r>
      </w:hyperlink>
      <w:r>
        <w:t xml:space="preserve"> и </w:t>
      </w:r>
      <w:hyperlink w:anchor="P12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Постановлением.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right"/>
      </w:pPr>
      <w:r>
        <w:t>Председатель Правительства</w:t>
      </w:r>
    </w:p>
    <w:p w:rsidR="004918BD" w:rsidRDefault="004918BD">
      <w:pPr>
        <w:pStyle w:val="ConsPlusNormal"/>
        <w:jc w:val="right"/>
      </w:pPr>
      <w:r>
        <w:t>Российской Федерации</w:t>
      </w:r>
    </w:p>
    <w:p w:rsidR="004918BD" w:rsidRDefault="004918BD">
      <w:pPr>
        <w:pStyle w:val="ConsPlusNormal"/>
        <w:jc w:val="right"/>
      </w:pPr>
      <w:r>
        <w:t>В.ПУТИН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right"/>
        <w:outlineLvl w:val="0"/>
      </w:pPr>
      <w:r>
        <w:lastRenderedPageBreak/>
        <w:t>Утверждены</w:t>
      </w:r>
    </w:p>
    <w:p w:rsidR="004918BD" w:rsidRDefault="004918BD">
      <w:pPr>
        <w:pStyle w:val="ConsPlusNormal"/>
        <w:jc w:val="right"/>
      </w:pPr>
      <w:r>
        <w:t>Постановлением Правительства</w:t>
      </w:r>
    </w:p>
    <w:p w:rsidR="004918BD" w:rsidRDefault="004918BD">
      <w:pPr>
        <w:pStyle w:val="ConsPlusNormal"/>
        <w:jc w:val="right"/>
      </w:pPr>
      <w:r>
        <w:t>Российской Федерации</w:t>
      </w:r>
    </w:p>
    <w:p w:rsidR="004918BD" w:rsidRDefault="004918BD">
      <w:pPr>
        <w:pStyle w:val="ConsPlusNormal"/>
        <w:jc w:val="right"/>
      </w:pPr>
      <w:r>
        <w:t>от 25 января 2011 г. N 18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Title"/>
        <w:jc w:val="center"/>
      </w:pPr>
      <w:bookmarkStart w:id="0" w:name="P37"/>
      <w:bookmarkEnd w:id="0"/>
      <w:r>
        <w:t>ПРАВИЛА</w:t>
      </w:r>
    </w:p>
    <w:p w:rsidR="004918BD" w:rsidRDefault="004918B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4918BD" w:rsidRDefault="004918BD">
      <w:pPr>
        <w:pStyle w:val="ConsPlusTitle"/>
        <w:jc w:val="center"/>
      </w:pPr>
      <w:r>
        <w:t>ДЛЯ ЗДАНИЙ, СТРОЕНИЙ, СООРУЖЕНИЙ</w:t>
      </w:r>
    </w:p>
    <w:p w:rsidR="004918BD" w:rsidRDefault="004918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8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10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07.03.2017 </w:t>
            </w:r>
            <w:hyperlink r:id="rId11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12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center"/>
        <w:outlineLvl w:val="1"/>
      </w:pPr>
      <w:r>
        <w:t>I. Общие положения</w:t>
      </w:r>
    </w:p>
    <w:p w:rsidR="004918BD" w:rsidRDefault="004918BD">
      <w:pPr>
        <w:pStyle w:val="ConsPlusNormal"/>
        <w:jc w:val="center"/>
      </w:pPr>
    </w:p>
    <w:p w:rsidR="004918BD" w:rsidRDefault="004918BD">
      <w:pPr>
        <w:pStyle w:val="ConsPlusNormal"/>
        <w:ind w:firstLine="540"/>
        <w:jc w:val="both"/>
      </w:pPr>
      <w:r>
        <w:t>1. Настоящие Правила определяют содержание, условия применения и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2. Требования энергетической эффективности подлежат применению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4918BD" w:rsidRDefault="004918B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center"/>
        <w:outlineLvl w:val="1"/>
      </w:pPr>
      <w:r>
        <w:t>II. Содержание требований энергетической эффективности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  <w:r>
        <w:t>4. Требования энергетической эффективности устанавливают: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сферу применения требований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показатели, характеризующие выполнение требований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обязательные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со дня утверждения требований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г) дополнительные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в последующие периоды.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5. Сфера применения требований энергетической эффективности определяется с учетом: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категории здания (строения, сооружения), на которое распространяются требования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категории лиц, ответственных за обеспечение требований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сроков, в течение которых ответственными лицами обеспечивается выполнение требований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lastRenderedPageBreak/>
        <w:t>г) даты, с которой соответствующие требования энергетической эффективности вступают в силу.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6. Требования энергетической эффективности в отношении зданий, прошедших капитальный ремонт, устанавливаются дифференцированно в зависимости от вида капитального ремонта.</w:t>
      </w:r>
    </w:p>
    <w:p w:rsidR="004918BD" w:rsidRDefault="004918BD">
      <w:pPr>
        <w:pStyle w:val="ConsPlusNormal"/>
        <w:spacing w:before="220"/>
        <w:ind w:firstLine="540"/>
        <w:jc w:val="both"/>
      </w:pPr>
      <w:bookmarkStart w:id="1" w:name="P64"/>
      <w:bookmarkEnd w:id="1"/>
      <w:r>
        <w:t>7. К показателям, характеризующим выполнение требований энергетической эффективности, относятся: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показатель удельного годового расхода энергетических ресурсов на отопление и вентиляцию для всех типов зданий, строений, сооружений;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показатель удельного годового расхода электрической энергии на общедомовые нужды и показатель удельного годового расхода тепловой энергии на горячее водоснабжение для многоквартирных домов;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показатель удельного годового расхода энергетических ресурсов на охлаждение (включая кондиционирование) для всех типов зданий, строений, сооружений, за исключением многоквартирных домов.</w:t>
      </w:r>
    </w:p>
    <w:p w:rsidR="004918BD" w:rsidRDefault="004918BD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8. К обязательным техническим требованиям, обеспечивающим достижение показателей, характеризующих выполнение требований энергетической эффективности, вводимым с момента установления требований энергетической эффективности, относятся: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требования к архитектурным, функционально-технологическим, конструктивным и инженерно-техническим решениям;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требования к эксплуатационным свойствам отдельных элементов и конструкций зданий, строений, сооружений;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требования к используемым в зданиях, строениях, сооружениях устройствам и технологиям, включая инженерные системы;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г)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материалам.</w:t>
      </w:r>
    </w:p>
    <w:p w:rsidR="004918BD" w:rsidRDefault="004918BD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8(1). К первоочередным требованиям энергетической эффективности относятся: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для административных и общественных зданий общей площадью более 1000 кв. м,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установка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б) для многоквартирных домов, подключенных к системам централизованного </w:t>
      </w:r>
      <w:r>
        <w:lastRenderedPageBreak/>
        <w:t>теплоснабжения, при строительстве - установка (при условии наличия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 w:rsidR="004918BD" w:rsidRDefault="004918BD">
      <w:pPr>
        <w:pStyle w:val="ConsPlusNormal"/>
        <w:jc w:val="both"/>
      </w:pPr>
      <w:r>
        <w:t xml:space="preserve">(п. 8(1)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07.03.2017 N 275)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9. К дополнительным техническим требованиям, обеспечивающим достижение показателей, характеризующих выполнение требований энергетической эффективности, относятся: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требования по интеграции в энергетический баланс зданий, строений, сооружений нетрадиционных источников энергии и вторичных энергоресурсов;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требования об ограничении нормируемого удельного суммарного расхода первичной энергии по отношению к нормируемым показателям, характеризующим годовую удельную величину расхода энергетических ресурсов в здании, строении, сооружении.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10. Показатели,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включаются в энергетический паспорт здания, строения, сооружения, требования к составу, форме и содержанию которого определяются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11. Показатели энергетической эффективности,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указываются в относительных данных на единицу площади или единицу объема отапливаемого здания, строения, сооружения в единицах учета энергии в зависимости от характеристик архитектурно-строительного решения и категории здания, строения, сооружения.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center"/>
        <w:outlineLvl w:val="1"/>
      </w:pPr>
      <w:r>
        <w:t xml:space="preserve">III. Условия применения </w:t>
      </w:r>
      <w:hyperlink r:id="rId19" w:history="1">
        <w:r>
          <w:rPr>
            <w:color w:val="0000FF"/>
          </w:rPr>
          <w:t>требований</w:t>
        </w:r>
      </w:hyperlink>
    </w:p>
    <w:p w:rsidR="004918BD" w:rsidRDefault="004918BD">
      <w:pPr>
        <w:pStyle w:val="ConsPlusNormal"/>
        <w:jc w:val="center"/>
      </w:pPr>
      <w:r>
        <w:t>энергетической эффективности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  <w:r>
        <w:t xml:space="preserve">12. Требования энергетической эффективности подлежат применению в отношении зданий, строений, сооружений, за исключением категорий зданий, строений, сооружений, определенных </w:t>
      </w:r>
      <w:hyperlink r:id="rId20" w:history="1">
        <w:r>
          <w:rPr>
            <w:color w:val="0000FF"/>
          </w:rPr>
          <w:t>частью 5 статьи 11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13. Для многоквартирных домов среднего (нормального) и высокого класса энергетической эффективности срок, в течение которого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составляет не менее 5 лет с даты ввода их в эксплуатацию. Для многоквартирных домов наивысших классов энергетической эффективности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 течение не менее чем первых 10 лет эксплуатации. При этом в гарантийных обязательствах по вводимому в эксплуатацию зданию во всех случаях предусматривается обязанность застройщика по обязательному подтверждению нормируемых энергетических показателей как при вводе дома в эксплуатацию, так и по последующему подтверждению с использованием инструментально-расчетных методов, предусматривающих получение информации по показаниям приборов учета с последующим приведением к расчетным условиям для сопоставимости с базовыми значениями не </w:t>
      </w:r>
      <w:r>
        <w:lastRenderedPageBreak/>
        <w:t>реже чем 1 раз в 5 лет. Для многоквартирного дома, в котором проведен капитальный ремонт общего имущества, предусматривается обязанность по подтверждению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доме, нормируемых показателей энергетической эффективности в части элементов конструкций и инженерных систем многоквартирного дома, изменяемых при капитальном ремонте общего имущества, после окончания капитального ремонта инструментально-расчетным методом.</w:t>
      </w:r>
    </w:p>
    <w:p w:rsidR="004918BD" w:rsidRDefault="004918B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center"/>
        <w:outlineLvl w:val="1"/>
      </w:pPr>
      <w:r>
        <w:t>IV. Порядок установления и пересмотра требований</w:t>
      </w:r>
    </w:p>
    <w:p w:rsidR="004918BD" w:rsidRDefault="004918BD">
      <w:pPr>
        <w:pStyle w:val="ConsPlusNormal"/>
        <w:jc w:val="center"/>
      </w:pPr>
      <w:r>
        <w:t>энергетической эффективности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  <w:r>
        <w:t>14. Определение требований энергетической эффективности осуществляется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15(1). После установления базового уровня требований энергетической эффективности зданий, строений, сооружений требования энергетической эффективности должны предусматривать уменьшение показателей, характеризующих годовые удельные расходы энергетических ресурсов в здании, строении, сооружении, не реже чем 1 раз в 5 лет: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для вновь создаваемых зданий, строений, сооружений с 1 января 2018 г. - не менее чем на 20 процентов по отношению к базовому уровню, с 1 января 2023 г. - не менее чем на 40 процентов по отношению к базовому уровню, с 1 января 2028 г. - не менее чем на 50 процентов по отношению к базовому уровню;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для реконструируемых или проходящих капитальный ремонт зданий (за исключением многоквартирных домов), строений, сооружений с 1 января 2018 г. - не менее чем на 20 процентов по отношению к базовому уровню.</w:t>
      </w:r>
    </w:p>
    <w:p w:rsidR="004918BD" w:rsidRDefault="004918BD">
      <w:pPr>
        <w:pStyle w:val="ConsPlusNormal"/>
        <w:jc w:val="both"/>
      </w:pPr>
      <w:r>
        <w:t xml:space="preserve">(п. 15(1)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16.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16(1). Требования к интеграции в энергетический баланс зданий, строений, сооружений нетрадиционных источников энергии и вторичных энергетических ресурсов, а также требования к включению нормируемого удельного суммарного расхода первичной энергии в нормируемые показатели, характеризующие годовую удельную величину расхода энергетических ресурсов в здании, строении, сооружении, применяются с 1 января 2023 г., за исключением многоквартирных домов.</w:t>
      </w:r>
    </w:p>
    <w:p w:rsidR="004918BD" w:rsidRDefault="004918BD">
      <w:pPr>
        <w:pStyle w:val="ConsPlusNormal"/>
        <w:jc w:val="both"/>
      </w:pPr>
      <w:r>
        <w:t xml:space="preserve">(п. 16(1)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17. В целях повышения энергетической эффективности зданий, строений, сооружений органы исполнительной власти субъектов Российской Федерации могут предусматривать в региональных программах энергосбережения и повышения энергетической эффективности более ранние сроки обеспечения выполнения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lastRenderedPageBreak/>
        <w:t>18. На основании ежегодного анализа энергетической эффективности вводимых в эксплуатацию новых и реконструируемых зданий, строений, сооружений Министерство строительства и жилищно-коммунального хозяйства Российской Федерации принимает решение о целесообразности более ранних сроков уменьшения показателей, характеризующих величину годового удельного расхода энергетических ресурсов в здании, строении, сооружении, и об установлении соответствующих им требований энергетической эффективности.</w:t>
      </w:r>
    </w:p>
    <w:p w:rsidR="004918BD" w:rsidRDefault="004918B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jc w:val="right"/>
        <w:outlineLvl w:val="0"/>
      </w:pPr>
      <w:r>
        <w:t>Утверждены</w:t>
      </w:r>
    </w:p>
    <w:p w:rsidR="004918BD" w:rsidRDefault="004918BD">
      <w:pPr>
        <w:pStyle w:val="ConsPlusNormal"/>
        <w:jc w:val="right"/>
      </w:pPr>
      <w:r>
        <w:t>Постановлением Правительства</w:t>
      </w:r>
    </w:p>
    <w:p w:rsidR="004918BD" w:rsidRDefault="004918BD">
      <w:pPr>
        <w:pStyle w:val="ConsPlusNormal"/>
        <w:jc w:val="right"/>
      </w:pPr>
      <w:r>
        <w:t>Российской Федерации</w:t>
      </w:r>
    </w:p>
    <w:p w:rsidR="004918BD" w:rsidRDefault="004918BD">
      <w:pPr>
        <w:pStyle w:val="ConsPlusNormal"/>
        <w:jc w:val="right"/>
      </w:pPr>
      <w:r>
        <w:t>от 25 января 2011 г. N 18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Title"/>
        <w:jc w:val="center"/>
      </w:pPr>
      <w:bookmarkStart w:id="2" w:name="P120"/>
      <w:bookmarkEnd w:id="2"/>
      <w:r>
        <w:t>ТРЕБОВАНИЯ</w:t>
      </w:r>
    </w:p>
    <w:p w:rsidR="004918BD" w:rsidRDefault="004918BD">
      <w:pPr>
        <w:pStyle w:val="ConsPlusTitle"/>
        <w:jc w:val="center"/>
      </w:pPr>
      <w:r>
        <w:t>К ПРАВИЛАМ ОПРЕДЕЛЕНИЯ КЛАССА ЭНЕРГЕТИЧЕСКОЙ ЭФФЕКТИВНОСТИ</w:t>
      </w:r>
    </w:p>
    <w:p w:rsidR="004918BD" w:rsidRDefault="004918BD">
      <w:pPr>
        <w:pStyle w:val="ConsPlusTitle"/>
        <w:jc w:val="center"/>
      </w:pPr>
      <w:r>
        <w:t>МНОГОКВАРТИРНЫХ ДОМОВ</w:t>
      </w:r>
    </w:p>
    <w:p w:rsidR="004918BD" w:rsidRDefault="004918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8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27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4918BD" w:rsidRDefault="004918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28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20.05.2017 </w:t>
            </w:r>
            <w:hyperlink r:id="rId29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  <w:r>
        <w:t>1. Настоящий документ подлежит применению при установлении правил определения класса энергетической эффективности многоквартирных домов (далее - класс энергетической эффективности),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2. Правила определения класса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4918BD" w:rsidRDefault="004918B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3.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 Для иных зданий, строений, сооружений, построенных, реконструированных или прошедших капитальный ремонт и вводимых в эксплуатацию, класс энергетической эффективности может быть установлен по решению застройщика или собственника. Для многоквартирных домов и иных зданий, строений и сооружений в процессе эксплуатации класс энергетической эффективности может быть установлен по решению собственников (собственника) по результатам энергетического обследования.</w:t>
      </w:r>
    </w:p>
    <w:p w:rsidR="004918BD" w:rsidRDefault="004918BD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1129)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3(1). Класс энергетической эффективности многоквартирного дома: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а) определяется органом государственного строительного надзора для многоквартирного дома, подлежащего государственному строительному надзору, и указывается в заключении органа государственного строительного надзора о соответствии, в случае если при строительстве, реконструкции многоквартирного дома не были допущены нарушения соответствия выполняемых работ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</w:t>
      </w:r>
      <w:r>
        <w:lastRenderedPageBreak/>
        <w:t>используемых энергетических ресурсов;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определяется органом государственного жилищного надзора в процессе эксплуатации многоквартирного дома на основании фактических значений показателей годовых удельных величин расхода энергетических ресурсов, определенных инструментально-расчетным методом.</w:t>
      </w:r>
    </w:p>
    <w:p w:rsidR="004918BD" w:rsidRDefault="004918BD">
      <w:pPr>
        <w:pStyle w:val="ConsPlusNormal"/>
        <w:jc w:val="both"/>
      </w:pPr>
      <w:r>
        <w:t xml:space="preserve">(п. 3(1)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4. В устанавливаемых правилах определения класса энергетической эффективности указываются: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а) перечень классов энергетической эффективности многоквартирных домов и их обозначения;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б) требования, касающиеся значений показателей потребления энергии для соответствующего класса энергетической эффективности;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в) требования к указателю (маркировке) класса энергетической эффективности, который размещается на фасаде многоквартирного дома;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г) базовые значения показателя удельного годового расхода энергетических ресурсов в многоквартирном доме, отражающего суммарный удельный годовой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в зависимости от расчетного значения показателя градусо-суток отопительного периода района расположения многоквартирного дома, определяемые в соответствии 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определения класса энергетической эффективности многоквартирных домов;</w:t>
      </w:r>
    </w:p>
    <w:p w:rsidR="004918BD" w:rsidRDefault="004918BD">
      <w:pPr>
        <w:pStyle w:val="ConsPlusNormal"/>
        <w:jc w:val="both"/>
      </w:pPr>
      <w:r>
        <w:t xml:space="preserve">(пп. "г"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09.12.2013 N 1129)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д) перечень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эффективности;</w:t>
      </w:r>
    </w:p>
    <w:p w:rsidR="004918BD" w:rsidRDefault="004918BD">
      <w:pPr>
        <w:pStyle w:val="ConsPlusNormal"/>
        <w:jc w:val="both"/>
      </w:pPr>
      <w:r>
        <w:t xml:space="preserve">(пп. "д"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е) порядок определения инструментально-расчетным методом фактических значений показателя удельного годового расхода энергетических ресурсов в многоквартирном доме.</w:t>
      </w:r>
    </w:p>
    <w:p w:rsidR="004918BD" w:rsidRDefault="004918BD">
      <w:pPr>
        <w:pStyle w:val="ConsPlusNormal"/>
        <w:jc w:val="both"/>
      </w:pPr>
      <w:r>
        <w:t xml:space="preserve">(пп. "е"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5. Класс энергетической эффективности определяется: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исходя из сравнения (определения величины отклонения) фактических, определенных инструментально-расчетным методом (для вновь построенных, реконструированных и прошедших капитальный ремонт многоквартирных домов) значений показателя удельного годового расхода энергетических ресурсов, отражающего удельный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и базовых значений показателя удельного годового расхода энергетических ресурсов в многоквартирном доме, при этом фактические, определенные по показаниям коллективных (общедомовых) приборов учета энергетических ресурсов значения должны быть приведены к расчетным условиям для сопоставимости с базовыми значениями, в том числе с климатическими условиями, условиями оснащения здания инженерным оборудованием и режимами его функционирования;</w:t>
      </w:r>
    </w:p>
    <w:p w:rsidR="004918BD" w:rsidRDefault="004918B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7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38" w:history="1">
        <w:r>
          <w:rPr>
            <w:color w:val="0000FF"/>
          </w:rPr>
          <w:t>N 603</w:t>
        </w:r>
      </w:hyperlink>
      <w:r>
        <w:t>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>с учетом типа здания, характеристик материалов, используемых при строительстве, иных параметров, предусмотренных правилами определения класса энергетической эффективности.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6. Для каждого класса энергетической эффективности устанавливаются соответствующие </w:t>
      </w:r>
      <w:r>
        <w:lastRenderedPageBreak/>
        <w:t>данному классу минимальные и максимальные значения показателей удельного годового расхода энергетических ресурсов в многоквартирном доме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эффективности.</w:t>
      </w:r>
    </w:p>
    <w:p w:rsidR="004918BD" w:rsidRDefault="004918B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9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40" w:history="1">
        <w:r>
          <w:rPr>
            <w:color w:val="0000FF"/>
          </w:rPr>
          <w:t>N 603</w:t>
        </w:r>
      </w:hyperlink>
      <w:r>
        <w:t>)</w:t>
      </w:r>
    </w:p>
    <w:p w:rsidR="004918BD" w:rsidRDefault="004918BD">
      <w:pPr>
        <w:pStyle w:val="ConsPlusNormal"/>
        <w:spacing w:before="220"/>
        <w:ind w:firstLine="540"/>
        <w:jc w:val="both"/>
      </w:pPr>
      <w:r>
        <w:t xml:space="preserve">7. Класс энергетической эффективности включается в энергетический паспорт многоквартирного дома, требования к составу, форме и содержанию которого определяются в соответствии с </w:t>
      </w:r>
      <w:hyperlink r:id="rId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918BD" w:rsidRDefault="004918B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ind w:firstLine="540"/>
        <w:jc w:val="both"/>
      </w:pPr>
    </w:p>
    <w:p w:rsidR="004918BD" w:rsidRDefault="004918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4FA" w:rsidRDefault="00A504FA">
      <w:bookmarkStart w:id="3" w:name="_GoBack"/>
      <w:bookmarkEnd w:id="3"/>
    </w:p>
    <w:sectPr w:rsidR="00A504FA" w:rsidSect="0010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BD"/>
    <w:rsid w:val="004918BD"/>
    <w:rsid w:val="00A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49357-76FD-4DF3-916A-3553A145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4562D71FA663CE07D857F563CC72AA6B5473E5886660E8F73E6B47A2C3711886E289CD1931E2C42B3CA467DC0EA167E178D5FD86507034RFx3O" TargetMode="External"/><Relationship Id="rId18" Type="http://schemas.openxmlformats.org/officeDocument/2006/relationships/hyperlink" Target="consultantplus://offline/ref=804562D71FA663CE07D857F563CC72AA6A5E77E48C6560E8F73E6B47A2C3711886E289CD1931E3CC2D3CA467DC0EA167E178D5FD86507034RFx3O" TargetMode="External"/><Relationship Id="rId26" Type="http://schemas.openxmlformats.org/officeDocument/2006/relationships/hyperlink" Target="consultantplus://offline/ref=804562D71FA663CE07D857F563CC72AA685B73E58D6160E8F73E6B47A2C3711886E289CD1931E2C32B3CA467DC0EA167E178D5FD86507034RFx3O" TargetMode="External"/><Relationship Id="rId39" Type="http://schemas.openxmlformats.org/officeDocument/2006/relationships/hyperlink" Target="consultantplus://offline/ref=804562D71FA663CE07D857F563CC72AA685872E08F6360E8F73E6B47A2C3711886E289CD1931E2C42F3CA467DC0EA167E178D5FD86507034RFx3O" TargetMode="External"/><Relationship Id="rId21" Type="http://schemas.openxmlformats.org/officeDocument/2006/relationships/hyperlink" Target="consultantplus://offline/ref=804562D71FA663CE07D857F563CC72AA6B5C70E5886160E8F73E6B47A2C3711886E289CD1931E2C72A3CA467DC0EA167E178D5FD86507034RFx3O" TargetMode="External"/><Relationship Id="rId34" Type="http://schemas.openxmlformats.org/officeDocument/2006/relationships/hyperlink" Target="consultantplus://offline/ref=804562D71FA663CE07D857F563CC72AA685872E08F6360E8F73E6B47A2C3711886E289CD1931E2C42B3CA467DC0EA167E178D5FD86507034RFx3O" TargetMode="External"/><Relationship Id="rId42" Type="http://schemas.openxmlformats.org/officeDocument/2006/relationships/hyperlink" Target="consultantplus://offline/ref=804562D71FA663CE07D857F563CC72AA6B5C70E5886160E8F73E6B47A2C3711886E289CD1931E2C12B3CA467DC0EA167E178D5FD86507034RFx3O" TargetMode="External"/><Relationship Id="rId7" Type="http://schemas.openxmlformats.org/officeDocument/2006/relationships/hyperlink" Target="consultantplus://offline/ref=804562D71FA663CE07D857F563CC72AA6A5D75E58B6460E8F73E6B47A2C3711886E289CD1931E2C42B3CA467DC0EA167E178D5FD86507034RFx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4562D71FA663CE07D857F563CC72AA6B5C70E5886160E8F73E6B47A2C3711886E289CD1931E2C42F3CA467DC0EA167E178D5FD86507034RFx3O" TargetMode="External"/><Relationship Id="rId20" Type="http://schemas.openxmlformats.org/officeDocument/2006/relationships/hyperlink" Target="consultantplus://offline/ref=804562D71FA663CE07D857F563CC72AA6A5E77E48C6560E8F73E6B47A2C3711886E289CD1931E3C4293CA467DC0EA167E178D5FD86507034RFx3O" TargetMode="External"/><Relationship Id="rId29" Type="http://schemas.openxmlformats.org/officeDocument/2006/relationships/hyperlink" Target="consultantplus://offline/ref=804562D71FA663CE07D857F563CC72AA6B5C70E5886160E8F73E6B47A2C3711886E289CD1931E2C62B3CA467DC0EA167E178D5FD86507034RFx3O" TargetMode="External"/><Relationship Id="rId41" Type="http://schemas.openxmlformats.org/officeDocument/2006/relationships/hyperlink" Target="consultantplus://offline/ref=804562D71FA663CE07D857F563CC72AA6A5E77E48C6560E8F73E6B47A2C3711886E289CD1931E3CC2D3CA467DC0EA167E178D5FD86507034RFx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4562D71FA663CE07D857F563CC72AA685B73E58D6160E8F73E6B47A2C3711886E289CD1931E2C32A3CA467DC0EA167E178D5FD86507034RFx3O" TargetMode="External"/><Relationship Id="rId11" Type="http://schemas.openxmlformats.org/officeDocument/2006/relationships/hyperlink" Target="consultantplus://offline/ref=804562D71FA663CE07D857F563CC72AA6A5D75E58B6460E8F73E6B47A2C3711886E289CD1931E2C42B3CA467DC0EA167E178D5FD86507034RFx3O" TargetMode="External"/><Relationship Id="rId24" Type="http://schemas.openxmlformats.org/officeDocument/2006/relationships/hyperlink" Target="consultantplus://offline/ref=804562D71FA663CE07D857F563CC72AA6B5C70E5886160E8F73E6B47A2C3711886E289CD1931E2C7223CA467DC0EA167E178D5FD86507034RFx3O" TargetMode="External"/><Relationship Id="rId32" Type="http://schemas.openxmlformats.org/officeDocument/2006/relationships/hyperlink" Target="consultantplus://offline/ref=804562D71FA663CE07D857F563CC72AA6B5C70E5886160E8F73E6B47A2C3711886E289CD1931E2C6283CA467DC0EA167E178D5FD86507034RFx3O" TargetMode="External"/><Relationship Id="rId37" Type="http://schemas.openxmlformats.org/officeDocument/2006/relationships/hyperlink" Target="consultantplus://offline/ref=804562D71FA663CE07D857F563CC72AA685872E08F6360E8F73E6B47A2C3711886E289CD1931E2C4293CA467DC0EA167E178D5FD86507034RFx3O" TargetMode="External"/><Relationship Id="rId40" Type="http://schemas.openxmlformats.org/officeDocument/2006/relationships/hyperlink" Target="consultantplus://offline/ref=804562D71FA663CE07D857F563CC72AA6B5C70E5886160E8F73E6B47A2C3711886E289CD1931E2C12A3CA467DC0EA167E178D5FD86507034RFx3O" TargetMode="External"/><Relationship Id="rId5" Type="http://schemas.openxmlformats.org/officeDocument/2006/relationships/hyperlink" Target="consultantplus://offline/ref=804562D71FA663CE07D857F563CC72AA685872E08F6360E8F73E6B47A2C3711886E289CD1931E2C52F3CA467DC0EA167E178D5FD86507034RFx3O" TargetMode="External"/><Relationship Id="rId15" Type="http://schemas.openxmlformats.org/officeDocument/2006/relationships/hyperlink" Target="consultantplus://offline/ref=804562D71FA663CE07D857F563CC72AA6B5C70E5886160E8F73E6B47A2C3711886E289CD1931E2C42A3CA467DC0EA167E178D5FD86507034RFx3O" TargetMode="External"/><Relationship Id="rId23" Type="http://schemas.openxmlformats.org/officeDocument/2006/relationships/hyperlink" Target="consultantplus://offline/ref=804562D71FA663CE07D857F563CC72AA6B5C70E5886160E8F73E6B47A2C3711886E289CD1931E2C72E3CA467DC0EA167E178D5FD86507034RFx3O" TargetMode="External"/><Relationship Id="rId28" Type="http://schemas.openxmlformats.org/officeDocument/2006/relationships/hyperlink" Target="consultantplus://offline/ref=804562D71FA663CE07D857F563CC72AA685B73E58D6160E8F73E6B47A2C3711886E289CD1931E2C3283CA467DC0EA167E178D5FD86507034RFx3O" TargetMode="External"/><Relationship Id="rId36" Type="http://schemas.openxmlformats.org/officeDocument/2006/relationships/hyperlink" Target="consultantplus://offline/ref=804562D71FA663CE07D857F563CC72AA6B5C70E5886160E8F73E6B47A2C3711886E289CD1931E2C6223CA467DC0EA167E178D5FD86507034RFx3O" TargetMode="External"/><Relationship Id="rId10" Type="http://schemas.openxmlformats.org/officeDocument/2006/relationships/hyperlink" Target="consultantplus://offline/ref=804562D71FA663CE07D857F563CC72AA685B73E58D6160E8F73E6B47A2C3711886E289CD1931E2C32B3CA467DC0EA167E178D5FD86507034RFx3O" TargetMode="External"/><Relationship Id="rId19" Type="http://schemas.openxmlformats.org/officeDocument/2006/relationships/hyperlink" Target="consultantplus://offline/ref=804562D71FA663CE07D857F563CC72AA6B5473E5886660E8F73E6B47A2C3711886E289CD1931E2C42B3CA467DC0EA167E178D5FD86507034RFx3O" TargetMode="External"/><Relationship Id="rId31" Type="http://schemas.openxmlformats.org/officeDocument/2006/relationships/hyperlink" Target="consultantplus://offline/ref=804562D71FA663CE07D857F563CC72AA685872E08F6360E8F73E6B47A2C3711886E289CD1931E2C5233CA467DC0EA167E178D5FD86507034RFx3O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04562D71FA663CE07D857F563CC72AA6B5D74E4836960E8F73E6B47A2C3711886E289CD1931E2C4283CA467DC0EA167E178D5FD86507034RFx3O" TargetMode="External"/><Relationship Id="rId14" Type="http://schemas.openxmlformats.org/officeDocument/2006/relationships/hyperlink" Target="consultantplus://offline/ref=804562D71FA663CE07D857F563CC72AA685B73E58D6160E8F73E6B47A2C3711886E289CD1931E2C32B3CA467DC0EA167E178D5FD86507034RFx3O" TargetMode="External"/><Relationship Id="rId22" Type="http://schemas.openxmlformats.org/officeDocument/2006/relationships/hyperlink" Target="consultantplus://offline/ref=804562D71FA663CE07D857F563CC72AA6B5C70E5886160E8F73E6B47A2C3711886E289CD1931E2C7293CA467DC0EA167E178D5FD86507034RFx3O" TargetMode="External"/><Relationship Id="rId27" Type="http://schemas.openxmlformats.org/officeDocument/2006/relationships/hyperlink" Target="consultantplus://offline/ref=804562D71FA663CE07D857F563CC72AA685872E08F6360E8F73E6B47A2C3711886E289CD1931E2C52F3CA467DC0EA167E178D5FD86507034RFx3O" TargetMode="External"/><Relationship Id="rId30" Type="http://schemas.openxmlformats.org/officeDocument/2006/relationships/hyperlink" Target="consultantplus://offline/ref=804562D71FA663CE07D857F563CC72AA685B73E58D6160E8F73E6B47A2C3711886E289CD1931E2C3283CA467DC0EA167E178D5FD86507034RFx3O" TargetMode="External"/><Relationship Id="rId35" Type="http://schemas.openxmlformats.org/officeDocument/2006/relationships/hyperlink" Target="consultantplus://offline/ref=804562D71FA663CE07D857F563CC72AA6B5C70E5886160E8F73E6B47A2C3711886E289CD1931E2C62C3CA467DC0EA167E178D5FD86507034RFx3O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804562D71FA663CE07D857F563CC72AA6B5C70E5886160E8F73E6B47A2C3711886E289CD1931E2C52F3CA467DC0EA167E178D5FD86507034RFx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04562D71FA663CE07D857F563CC72AA6B5C70E5886160E8F73E6B47A2C3711886E289CD1931E2C5233CA467DC0EA167E178D5FD86507034RFx3O" TargetMode="External"/><Relationship Id="rId17" Type="http://schemas.openxmlformats.org/officeDocument/2006/relationships/hyperlink" Target="consultantplus://offline/ref=804562D71FA663CE07D857F563CC72AA6A5D75E58B6460E8F73E6B47A2C3711886E289CD1931E2C42B3CA467DC0EA167E178D5FD86507034RFx3O" TargetMode="External"/><Relationship Id="rId25" Type="http://schemas.openxmlformats.org/officeDocument/2006/relationships/hyperlink" Target="consultantplus://offline/ref=804562D71FA663CE07D857F563CC72AA6B5C70E5886160E8F73E6B47A2C3711886E289CD1931E2C7233CA467DC0EA167E178D5FD86507034RFx3O" TargetMode="External"/><Relationship Id="rId33" Type="http://schemas.openxmlformats.org/officeDocument/2006/relationships/hyperlink" Target="consultantplus://offline/ref=804562D71FA663CE07D857F563CC72AA6B5D74E4836960E8F73E6B47A2C3711886E289CD1931E2C4283CA467DC0EA167E178D5FD86507034RFx3O" TargetMode="External"/><Relationship Id="rId38" Type="http://schemas.openxmlformats.org/officeDocument/2006/relationships/hyperlink" Target="consultantplus://offline/ref=804562D71FA663CE07D857F563CC72AA6B5C70E5886160E8F73E6B47A2C3711886E289CD1931E2C6233CA467DC0EA167E178D5FD86507034RFx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4047</Words>
  <Characters>23069</Characters>
  <Application>Microsoft Office Word</Application>
  <DocSecurity>0</DocSecurity>
  <Lines>192</Lines>
  <Paragraphs>54</Paragraphs>
  <ScaleCrop>false</ScaleCrop>
  <Company>Krokoz™</Company>
  <LinksUpToDate>false</LinksUpToDate>
  <CharactersWithSpaces>27062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2020-04-17T14:49:00Z</dcterms:created>
  <dcterms:modified xsi:type="dcterms:W3CDTF">2020-04-17T14:49:00Z</dcterms:modified>
</cp:coreProperties>
</file>