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14" w:rsidRDefault="00B54C14">
      <w:pPr>
        <w:pStyle w:val="ConsPlusTitle"/>
        <w:jc w:val="center"/>
        <w:outlineLvl w:val="0"/>
      </w:pPr>
      <w:bookmarkStart w:id="0" w:name="_GoBack"/>
      <w:bookmarkEnd w:id="0"/>
      <w:r>
        <w:t>ПРАВИТЕЛЬСТВО ПЕНЗЕНСКОЙ ОБЛАСТИ</w:t>
      </w:r>
    </w:p>
    <w:p w:rsidR="00B54C14" w:rsidRDefault="00B54C14">
      <w:pPr>
        <w:pStyle w:val="ConsPlusTitle"/>
        <w:jc w:val="center"/>
      </w:pPr>
    </w:p>
    <w:p w:rsidR="00B54C14" w:rsidRDefault="00B54C14">
      <w:pPr>
        <w:pStyle w:val="ConsPlusTitle"/>
        <w:jc w:val="center"/>
      </w:pPr>
      <w:r>
        <w:t>ПОСТАНОВЛЕНИЕ</w:t>
      </w:r>
    </w:p>
    <w:p w:rsidR="00B54C14" w:rsidRDefault="00B54C14">
      <w:pPr>
        <w:pStyle w:val="ConsPlusTitle"/>
        <w:jc w:val="center"/>
      </w:pPr>
      <w:r>
        <w:t>от 24 октября 2017 г. N 513-пП</w:t>
      </w:r>
    </w:p>
    <w:p w:rsidR="00B54C14" w:rsidRDefault="00B54C14">
      <w:pPr>
        <w:pStyle w:val="ConsPlusTitle"/>
        <w:jc w:val="center"/>
      </w:pPr>
    </w:p>
    <w:p w:rsidR="00B54C14" w:rsidRDefault="00B54C14">
      <w:pPr>
        <w:pStyle w:val="ConsPlusTitle"/>
        <w:jc w:val="center"/>
      </w:pPr>
      <w:r>
        <w:t>Об установлении размера предельной стоимости услуг и (или)</w:t>
      </w:r>
    </w:p>
    <w:p w:rsidR="00B54C14" w:rsidRDefault="00B54C14">
      <w:pPr>
        <w:pStyle w:val="ConsPlusTitle"/>
        <w:jc w:val="center"/>
      </w:pPr>
      <w:r>
        <w:t>работ по капитальному ремонту общего имущества</w:t>
      </w:r>
    </w:p>
    <w:p w:rsidR="00B54C14" w:rsidRDefault="00B54C14">
      <w:pPr>
        <w:pStyle w:val="ConsPlusTitle"/>
        <w:jc w:val="center"/>
      </w:pPr>
      <w:r>
        <w:t>в многоквартирном доме на территории Пензенской области</w:t>
      </w:r>
    </w:p>
    <w:p w:rsidR="00B54C14" w:rsidRDefault="00B54C14">
      <w:pPr>
        <w:pStyle w:val="ConsPlusTitle"/>
        <w:jc w:val="center"/>
      </w:pPr>
      <w:r>
        <w:t>на 2018 год, которая может оплачиваться региональным</w:t>
      </w:r>
    </w:p>
    <w:p w:rsidR="00B54C14" w:rsidRDefault="00B54C14">
      <w:pPr>
        <w:pStyle w:val="ConsPlusTitle"/>
        <w:jc w:val="center"/>
      </w:pPr>
      <w:r>
        <w:t>оператором за счет средств фонда капитального ремонта,</w:t>
      </w:r>
    </w:p>
    <w:p w:rsidR="00B54C14" w:rsidRDefault="00B54C14">
      <w:pPr>
        <w:pStyle w:val="ConsPlusTitle"/>
        <w:jc w:val="center"/>
      </w:pPr>
      <w:r>
        <w:t>сформированного исходя из минимального размера взноса</w:t>
      </w:r>
    </w:p>
    <w:p w:rsidR="00B54C14" w:rsidRDefault="00B54C14">
      <w:pPr>
        <w:pStyle w:val="ConsPlusTitle"/>
        <w:jc w:val="center"/>
      </w:pPr>
      <w:r>
        <w:t>на капитальный ремонт</w:t>
      </w:r>
    </w:p>
    <w:p w:rsidR="00B54C14" w:rsidRDefault="00B54C14">
      <w:pPr>
        <w:pStyle w:val="ConsPlusNormal"/>
        <w:ind w:firstLine="540"/>
        <w:jc w:val="both"/>
      </w:pPr>
    </w:p>
    <w:p w:rsidR="00B54C14" w:rsidRDefault="00B54C14">
      <w:pPr>
        <w:pStyle w:val="ConsPlusNormal"/>
        <w:ind w:firstLine="540"/>
        <w:jc w:val="both"/>
      </w:pPr>
      <w:r>
        <w:t xml:space="preserve">В соответствии с </w:t>
      </w:r>
      <w:hyperlink r:id="rId4" w:history="1">
        <w:r>
          <w:rPr>
            <w:color w:val="0000FF"/>
          </w:rPr>
          <w:t>частью 4 статьи 190</w:t>
        </w:r>
      </w:hyperlink>
      <w:r>
        <w:t xml:space="preserve"> Жилищного кодекса Российской Федерации, </w:t>
      </w:r>
      <w:hyperlink r:id="rId5"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6"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B54C14" w:rsidRDefault="00B54C14">
      <w:pPr>
        <w:pStyle w:val="ConsPlusNormal"/>
        <w:spacing w:before="220"/>
        <w:ind w:firstLine="540"/>
        <w:jc w:val="both"/>
      </w:pPr>
      <w:r>
        <w:t xml:space="preserve">1. Установить </w:t>
      </w:r>
      <w:hyperlink w:anchor="P32"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2018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B54C14" w:rsidRDefault="00B54C14">
      <w:pPr>
        <w:pStyle w:val="ConsPlusNormal"/>
        <w:spacing w:before="220"/>
        <w:ind w:firstLine="540"/>
        <w:jc w:val="both"/>
      </w:pPr>
      <w:r>
        <w:t>2.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B54C14" w:rsidRDefault="00B54C14">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B54C14" w:rsidRDefault="00B54C14">
      <w:pPr>
        <w:pStyle w:val="ConsPlusNormal"/>
        <w:jc w:val="right"/>
      </w:pPr>
    </w:p>
    <w:p w:rsidR="00B54C14" w:rsidRDefault="00B54C14">
      <w:pPr>
        <w:pStyle w:val="ConsPlusNormal"/>
        <w:jc w:val="right"/>
      </w:pPr>
      <w:r>
        <w:t>Губернатор</w:t>
      </w:r>
    </w:p>
    <w:p w:rsidR="00B54C14" w:rsidRDefault="00B54C14">
      <w:pPr>
        <w:pStyle w:val="ConsPlusNormal"/>
        <w:jc w:val="right"/>
      </w:pPr>
      <w:r>
        <w:t>Пензенской области</w:t>
      </w:r>
    </w:p>
    <w:p w:rsidR="00B54C14" w:rsidRDefault="00B54C14">
      <w:pPr>
        <w:pStyle w:val="ConsPlusNormal"/>
        <w:jc w:val="right"/>
      </w:pPr>
      <w:r>
        <w:t>И.А.БЕЛОЗЕРЦЕВ</w:t>
      </w:r>
    </w:p>
    <w:p w:rsidR="00B54C14" w:rsidRDefault="00B54C14">
      <w:pPr>
        <w:pStyle w:val="ConsPlusNormal"/>
        <w:jc w:val="right"/>
      </w:pPr>
    </w:p>
    <w:p w:rsidR="00B54C14" w:rsidRDefault="00B54C14">
      <w:pPr>
        <w:pStyle w:val="ConsPlusNormal"/>
        <w:jc w:val="right"/>
      </w:pPr>
    </w:p>
    <w:p w:rsidR="00B54C14" w:rsidRDefault="00B54C14">
      <w:pPr>
        <w:pStyle w:val="ConsPlusNormal"/>
        <w:jc w:val="right"/>
      </w:pPr>
    </w:p>
    <w:p w:rsidR="00B54C14" w:rsidRDefault="00B54C14">
      <w:pPr>
        <w:pStyle w:val="ConsPlusNormal"/>
        <w:jc w:val="right"/>
      </w:pPr>
    </w:p>
    <w:p w:rsidR="00B54C14" w:rsidRDefault="00B54C14">
      <w:pPr>
        <w:pStyle w:val="ConsPlusNormal"/>
        <w:jc w:val="right"/>
      </w:pPr>
    </w:p>
    <w:p w:rsidR="00B54C14" w:rsidRDefault="00B54C14">
      <w:pPr>
        <w:pStyle w:val="ConsPlusNormal"/>
        <w:jc w:val="right"/>
        <w:outlineLvl w:val="0"/>
      </w:pPr>
      <w:r>
        <w:t>Приложение</w:t>
      </w:r>
    </w:p>
    <w:p w:rsidR="00B54C14" w:rsidRDefault="00B54C14">
      <w:pPr>
        <w:pStyle w:val="ConsPlusNormal"/>
        <w:jc w:val="right"/>
      </w:pPr>
      <w:r>
        <w:t>к постановлению</w:t>
      </w:r>
    </w:p>
    <w:p w:rsidR="00B54C14" w:rsidRDefault="00B54C14">
      <w:pPr>
        <w:pStyle w:val="ConsPlusNormal"/>
        <w:jc w:val="right"/>
      </w:pPr>
      <w:r>
        <w:t>Правительства Пензенской области</w:t>
      </w:r>
    </w:p>
    <w:p w:rsidR="00B54C14" w:rsidRDefault="00B54C14">
      <w:pPr>
        <w:pStyle w:val="ConsPlusNormal"/>
        <w:jc w:val="right"/>
      </w:pPr>
      <w:r>
        <w:t>от 24 октября 2017 г. N 513-пП</w:t>
      </w:r>
    </w:p>
    <w:p w:rsidR="00B54C14" w:rsidRDefault="00B54C14">
      <w:pPr>
        <w:pStyle w:val="ConsPlusNormal"/>
        <w:jc w:val="center"/>
      </w:pPr>
    </w:p>
    <w:p w:rsidR="00B54C14" w:rsidRDefault="00B54C14">
      <w:pPr>
        <w:pStyle w:val="ConsPlusTitle"/>
        <w:jc w:val="center"/>
      </w:pPr>
      <w:bookmarkStart w:id="1" w:name="P32"/>
      <w:bookmarkEnd w:id="1"/>
      <w:r>
        <w:t>РАЗМЕР</w:t>
      </w:r>
    </w:p>
    <w:p w:rsidR="00B54C14" w:rsidRDefault="00B54C14">
      <w:pPr>
        <w:pStyle w:val="ConsPlusTitle"/>
        <w:jc w:val="center"/>
      </w:pPr>
      <w:r>
        <w:t>ПРЕДЕЛЬНОЙ СТОИМОСТИ УСЛУГ И (ИЛИ) РАБОТ</w:t>
      </w:r>
    </w:p>
    <w:p w:rsidR="00B54C14" w:rsidRDefault="00B54C14">
      <w:pPr>
        <w:pStyle w:val="ConsPlusTitle"/>
        <w:jc w:val="center"/>
      </w:pPr>
      <w:r>
        <w:t>ПО КАПИТАЛЬНОМУ РЕМОНТУ ОБЩЕГО ИМУЩЕСТВА</w:t>
      </w:r>
    </w:p>
    <w:p w:rsidR="00B54C14" w:rsidRDefault="00B54C14">
      <w:pPr>
        <w:pStyle w:val="ConsPlusTitle"/>
        <w:jc w:val="center"/>
      </w:pPr>
      <w:r>
        <w:t>В МНОГОКВАРТИРНОМ ДОМЕ НА ТЕРРИТОРИИ ПЕНЗЕНСКОЙ ОБЛАСТИ</w:t>
      </w:r>
    </w:p>
    <w:p w:rsidR="00B54C14" w:rsidRDefault="00B54C14">
      <w:pPr>
        <w:pStyle w:val="ConsPlusTitle"/>
        <w:jc w:val="center"/>
      </w:pPr>
      <w:r>
        <w:t>НА 2018 ГОД, КОТОРАЯ МОЖЕТ ОПЛАЧИВАТЬСЯ РЕГИОНАЛЬНЫМ</w:t>
      </w:r>
    </w:p>
    <w:p w:rsidR="00B54C14" w:rsidRDefault="00B54C14">
      <w:pPr>
        <w:pStyle w:val="ConsPlusTitle"/>
        <w:jc w:val="center"/>
      </w:pPr>
      <w:r>
        <w:t>ОПЕРАТОРОМ ЗА СЧЕТ СРЕДСТВ ФОНДА КАПИТАЛЬНОГО РЕМОНТА,</w:t>
      </w:r>
    </w:p>
    <w:p w:rsidR="00B54C14" w:rsidRDefault="00B54C14">
      <w:pPr>
        <w:pStyle w:val="ConsPlusTitle"/>
        <w:jc w:val="center"/>
      </w:pPr>
      <w:r>
        <w:lastRenderedPageBreak/>
        <w:t>СФОРМИРОВАННОГО ИСХОДЯ ИЗ МИНИМАЛЬНОГО РАЗМЕРА ВЗНОСА</w:t>
      </w:r>
    </w:p>
    <w:p w:rsidR="00B54C14" w:rsidRDefault="00B54C14">
      <w:pPr>
        <w:pStyle w:val="ConsPlusTitle"/>
        <w:jc w:val="center"/>
      </w:pPr>
      <w:r>
        <w:t>НА КАПИТАЛЬНЫЙ РЕМОНТ</w:t>
      </w:r>
    </w:p>
    <w:p w:rsidR="00B54C14" w:rsidRDefault="00B54C14">
      <w:pPr>
        <w:pStyle w:val="ConsPlusNormal"/>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2041"/>
        <w:gridCol w:w="1587"/>
      </w:tblGrid>
      <w:tr w:rsidR="00B54C14">
        <w:tc>
          <w:tcPr>
            <w:tcW w:w="567" w:type="dxa"/>
            <w:vAlign w:val="center"/>
          </w:tcPr>
          <w:p w:rsidR="00B54C14" w:rsidRDefault="00B54C14">
            <w:pPr>
              <w:pStyle w:val="ConsPlusNormal"/>
              <w:jc w:val="center"/>
            </w:pPr>
            <w:r>
              <w:t>N п/п</w:t>
            </w:r>
          </w:p>
        </w:tc>
        <w:tc>
          <w:tcPr>
            <w:tcW w:w="4706" w:type="dxa"/>
            <w:vAlign w:val="center"/>
          </w:tcPr>
          <w:p w:rsidR="00B54C14" w:rsidRDefault="00B54C14">
            <w:pPr>
              <w:pStyle w:val="ConsPlusNormal"/>
              <w:jc w:val="center"/>
            </w:pPr>
            <w:r>
              <w:t>Наименование услуг и (или) работ по капитальному ремонту</w:t>
            </w:r>
          </w:p>
        </w:tc>
        <w:tc>
          <w:tcPr>
            <w:tcW w:w="2041" w:type="dxa"/>
            <w:vAlign w:val="center"/>
          </w:tcPr>
          <w:p w:rsidR="00B54C14" w:rsidRDefault="00B54C14">
            <w:pPr>
              <w:pStyle w:val="ConsPlusNormal"/>
              <w:jc w:val="center"/>
            </w:pPr>
            <w:r>
              <w:t>Единица измерения</w:t>
            </w:r>
          </w:p>
        </w:tc>
        <w:tc>
          <w:tcPr>
            <w:tcW w:w="1587" w:type="dxa"/>
            <w:vAlign w:val="center"/>
          </w:tcPr>
          <w:p w:rsidR="00B54C14" w:rsidRDefault="00B54C14">
            <w:pPr>
              <w:pStyle w:val="ConsPlusNormal"/>
              <w:jc w:val="center"/>
            </w:pPr>
            <w:r>
              <w:t>Размер предельной стоимости,</w:t>
            </w:r>
          </w:p>
          <w:p w:rsidR="00B54C14" w:rsidRDefault="00B54C14">
            <w:pPr>
              <w:pStyle w:val="ConsPlusNormal"/>
              <w:jc w:val="center"/>
            </w:pPr>
            <w:r>
              <w:t>руб.</w:t>
            </w:r>
          </w:p>
        </w:tc>
      </w:tr>
      <w:tr w:rsidR="00B54C14">
        <w:tc>
          <w:tcPr>
            <w:tcW w:w="567" w:type="dxa"/>
            <w:vAlign w:val="center"/>
          </w:tcPr>
          <w:p w:rsidR="00B54C14" w:rsidRDefault="00B54C14">
            <w:pPr>
              <w:pStyle w:val="ConsPlusNormal"/>
              <w:jc w:val="center"/>
            </w:pPr>
            <w:r>
              <w:t>1</w:t>
            </w:r>
          </w:p>
        </w:tc>
        <w:tc>
          <w:tcPr>
            <w:tcW w:w="4706" w:type="dxa"/>
            <w:vAlign w:val="center"/>
          </w:tcPr>
          <w:p w:rsidR="00B54C14" w:rsidRDefault="00B54C14">
            <w:pPr>
              <w:pStyle w:val="ConsPlusNormal"/>
              <w:jc w:val="center"/>
            </w:pPr>
            <w:r>
              <w:t>Ремонт внутридомовых инженерных систем электро-, тепло-, газо-, водоснабжения, водоотведения</w:t>
            </w:r>
          </w:p>
        </w:tc>
        <w:tc>
          <w:tcPr>
            <w:tcW w:w="2041" w:type="dxa"/>
            <w:vAlign w:val="center"/>
          </w:tcPr>
          <w:p w:rsidR="00B54C14" w:rsidRDefault="00B54C14">
            <w:pPr>
              <w:pStyle w:val="ConsPlusNormal"/>
              <w:jc w:val="center"/>
            </w:pPr>
            <w:r>
              <w:t>1 кв. м общей площади помещений многоквартирного дома, принадлежащих собственникам</w:t>
            </w:r>
          </w:p>
        </w:tc>
        <w:tc>
          <w:tcPr>
            <w:tcW w:w="1587" w:type="dxa"/>
            <w:vAlign w:val="center"/>
          </w:tcPr>
          <w:p w:rsidR="00B54C14" w:rsidRDefault="00B54C14">
            <w:pPr>
              <w:pStyle w:val="ConsPlusNormal"/>
              <w:jc w:val="center"/>
            </w:pPr>
            <w:r>
              <w:t>1 485</w:t>
            </w:r>
          </w:p>
        </w:tc>
      </w:tr>
      <w:tr w:rsidR="00B54C14">
        <w:tc>
          <w:tcPr>
            <w:tcW w:w="567" w:type="dxa"/>
            <w:vAlign w:val="center"/>
          </w:tcPr>
          <w:p w:rsidR="00B54C14" w:rsidRDefault="00B54C14">
            <w:pPr>
              <w:pStyle w:val="ConsPlusNormal"/>
              <w:jc w:val="center"/>
            </w:pPr>
            <w:r>
              <w:t>2</w:t>
            </w:r>
          </w:p>
        </w:tc>
        <w:tc>
          <w:tcPr>
            <w:tcW w:w="4706" w:type="dxa"/>
            <w:vAlign w:val="center"/>
          </w:tcPr>
          <w:p w:rsidR="00B54C14" w:rsidRDefault="00B54C14">
            <w:pPr>
              <w:pStyle w:val="ConsPlusNormal"/>
              <w:jc w:val="center"/>
            </w:pPr>
            <w:r>
              <w:t>Ремонт или замена лифтового оборудования, признанного непригодным для эксплуатации, ремонт лифтовых шахт</w:t>
            </w:r>
          </w:p>
        </w:tc>
        <w:tc>
          <w:tcPr>
            <w:tcW w:w="2041" w:type="dxa"/>
            <w:vAlign w:val="center"/>
          </w:tcPr>
          <w:p w:rsidR="00B54C14" w:rsidRDefault="00B54C14">
            <w:pPr>
              <w:pStyle w:val="ConsPlusNormal"/>
              <w:jc w:val="center"/>
            </w:pPr>
            <w:r>
              <w:t>1 шт.</w:t>
            </w:r>
          </w:p>
        </w:tc>
        <w:tc>
          <w:tcPr>
            <w:tcW w:w="1587" w:type="dxa"/>
            <w:vAlign w:val="center"/>
          </w:tcPr>
          <w:p w:rsidR="00B54C14" w:rsidRDefault="00B54C14">
            <w:pPr>
              <w:pStyle w:val="ConsPlusNormal"/>
              <w:jc w:val="center"/>
            </w:pPr>
            <w:r>
              <w:t>2 916 940</w:t>
            </w:r>
          </w:p>
        </w:tc>
      </w:tr>
      <w:tr w:rsidR="00B54C14">
        <w:tc>
          <w:tcPr>
            <w:tcW w:w="567" w:type="dxa"/>
            <w:vMerge w:val="restart"/>
            <w:vAlign w:val="center"/>
          </w:tcPr>
          <w:p w:rsidR="00B54C14" w:rsidRDefault="00B54C14">
            <w:pPr>
              <w:pStyle w:val="ConsPlusNormal"/>
              <w:jc w:val="center"/>
            </w:pPr>
            <w:r>
              <w:t>3</w:t>
            </w:r>
          </w:p>
        </w:tc>
        <w:tc>
          <w:tcPr>
            <w:tcW w:w="4706" w:type="dxa"/>
            <w:vAlign w:val="center"/>
          </w:tcPr>
          <w:p w:rsidR="00B54C14" w:rsidRDefault="00B54C14">
            <w:pPr>
              <w:pStyle w:val="ConsPlusNormal"/>
              <w:jc w:val="center"/>
            </w:pPr>
            <w:r>
              <w:t>Ремонт крыши, в зависимости от типов крыш:</w:t>
            </w:r>
          </w:p>
        </w:tc>
        <w:tc>
          <w:tcPr>
            <w:tcW w:w="2041" w:type="dxa"/>
            <w:vAlign w:val="center"/>
          </w:tcPr>
          <w:p w:rsidR="00B54C14" w:rsidRDefault="00B54C14">
            <w:pPr>
              <w:pStyle w:val="ConsPlusNormal"/>
              <w:jc w:val="center"/>
            </w:pPr>
          </w:p>
        </w:tc>
        <w:tc>
          <w:tcPr>
            <w:tcW w:w="1587" w:type="dxa"/>
            <w:vAlign w:val="center"/>
          </w:tcPr>
          <w:p w:rsidR="00B54C14" w:rsidRDefault="00B54C14">
            <w:pPr>
              <w:pStyle w:val="ConsPlusNormal"/>
              <w:jc w:val="center"/>
            </w:pPr>
          </w:p>
        </w:tc>
      </w:tr>
      <w:tr w:rsidR="00B54C14">
        <w:tc>
          <w:tcPr>
            <w:tcW w:w="567" w:type="dxa"/>
            <w:vMerge/>
          </w:tcPr>
          <w:p w:rsidR="00B54C14" w:rsidRDefault="00B54C14"/>
        </w:tc>
        <w:tc>
          <w:tcPr>
            <w:tcW w:w="4706" w:type="dxa"/>
            <w:vAlign w:val="center"/>
          </w:tcPr>
          <w:p w:rsidR="00B54C14" w:rsidRDefault="00B54C14">
            <w:pPr>
              <w:pStyle w:val="ConsPlusNormal"/>
              <w:jc w:val="center"/>
            </w:pPr>
            <w:r>
              <w:t>скатные</w:t>
            </w:r>
          </w:p>
        </w:tc>
        <w:tc>
          <w:tcPr>
            <w:tcW w:w="2041" w:type="dxa"/>
            <w:vAlign w:val="center"/>
          </w:tcPr>
          <w:p w:rsidR="00B54C14" w:rsidRDefault="00B54C14">
            <w:pPr>
              <w:pStyle w:val="ConsPlusNormal"/>
              <w:jc w:val="center"/>
            </w:pPr>
            <w:r>
              <w:t>1 кв. м площади покрытия крыши</w:t>
            </w:r>
          </w:p>
        </w:tc>
        <w:tc>
          <w:tcPr>
            <w:tcW w:w="1587" w:type="dxa"/>
            <w:vAlign w:val="center"/>
          </w:tcPr>
          <w:p w:rsidR="00B54C14" w:rsidRDefault="00B54C14">
            <w:pPr>
              <w:pStyle w:val="ConsPlusNormal"/>
              <w:jc w:val="center"/>
            </w:pPr>
            <w:r>
              <w:t>4 832</w:t>
            </w:r>
          </w:p>
        </w:tc>
      </w:tr>
      <w:tr w:rsidR="00B54C14">
        <w:tc>
          <w:tcPr>
            <w:tcW w:w="567" w:type="dxa"/>
            <w:vMerge/>
          </w:tcPr>
          <w:p w:rsidR="00B54C14" w:rsidRDefault="00B54C14"/>
        </w:tc>
        <w:tc>
          <w:tcPr>
            <w:tcW w:w="4706" w:type="dxa"/>
            <w:vAlign w:val="center"/>
          </w:tcPr>
          <w:p w:rsidR="00B54C14" w:rsidRDefault="00B54C14">
            <w:pPr>
              <w:pStyle w:val="ConsPlusNormal"/>
              <w:jc w:val="center"/>
            </w:pPr>
            <w:r>
              <w:t>плоские</w:t>
            </w:r>
          </w:p>
        </w:tc>
        <w:tc>
          <w:tcPr>
            <w:tcW w:w="2041" w:type="dxa"/>
            <w:vAlign w:val="center"/>
          </w:tcPr>
          <w:p w:rsidR="00B54C14" w:rsidRDefault="00B54C14">
            <w:pPr>
              <w:pStyle w:val="ConsPlusNormal"/>
              <w:jc w:val="center"/>
            </w:pPr>
            <w:r>
              <w:t>1 кв. м площади покрытия крыши</w:t>
            </w:r>
          </w:p>
        </w:tc>
        <w:tc>
          <w:tcPr>
            <w:tcW w:w="1587" w:type="dxa"/>
            <w:vAlign w:val="center"/>
          </w:tcPr>
          <w:p w:rsidR="00B54C14" w:rsidRDefault="00B54C14">
            <w:pPr>
              <w:pStyle w:val="ConsPlusNormal"/>
              <w:jc w:val="center"/>
            </w:pPr>
            <w:r>
              <w:t>2 191</w:t>
            </w:r>
          </w:p>
        </w:tc>
      </w:tr>
      <w:tr w:rsidR="00B54C14">
        <w:tc>
          <w:tcPr>
            <w:tcW w:w="567" w:type="dxa"/>
            <w:vAlign w:val="center"/>
          </w:tcPr>
          <w:p w:rsidR="00B54C14" w:rsidRDefault="00B54C14">
            <w:pPr>
              <w:pStyle w:val="ConsPlusNormal"/>
              <w:jc w:val="center"/>
            </w:pPr>
            <w:r>
              <w:t>4</w:t>
            </w:r>
          </w:p>
        </w:tc>
        <w:tc>
          <w:tcPr>
            <w:tcW w:w="4706" w:type="dxa"/>
            <w:vAlign w:val="center"/>
          </w:tcPr>
          <w:p w:rsidR="00B54C14" w:rsidRDefault="00B54C14">
            <w:pPr>
              <w:pStyle w:val="ConsPlusNormal"/>
              <w:jc w:val="center"/>
            </w:pPr>
            <w:r>
              <w:t>Ремонт подвальных помещений, относящихся к общему имуществу в многоквартирном доме</w:t>
            </w:r>
          </w:p>
        </w:tc>
        <w:tc>
          <w:tcPr>
            <w:tcW w:w="2041" w:type="dxa"/>
            <w:vAlign w:val="center"/>
          </w:tcPr>
          <w:p w:rsidR="00B54C14" w:rsidRDefault="00B54C14">
            <w:pPr>
              <w:pStyle w:val="ConsPlusNormal"/>
              <w:jc w:val="center"/>
            </w:pPr>
            <w:r>
              <w:t>1 кв. м общей площади помещений многоквартирного дома, принадлежащих собственникам</w:t>
            </w:r>
          </w:p>
        </w:tc>
        <w:tc>
          <w:tcPr>
            <w:tcW w:w="1587" w:type="dxa"/>
            <w:vAlign w:val="center"/>
          </w:tcPr>
          <w:p w:rsidR="00B54C14" w:rsidRDefault="00B54C14">
            <w:pPr>
              <w:pStyle w:val="ConsPlusNormal"/>
              <w:jc w:val="center"/>
            </w:pPr>
            <w:r>
              <w:t>478</w:t>
            </w:r>
          </w:p>
        </w:tc>
      </w:tr>
      <w:tr w:rsidR="00B54C14">
        <w:tc>
          <w:tcPr>
            <w:tcW w:w="567" w:type="dxa"/>
            <w:vMerge w:val="restart"/>
            <w:vAlign w:val="center"/>
          </w:tcPr>
          <w:p w:rsidR="00B54C14" w:rsidRDefault="00B54C14">
            <w:pPr>
              <w:pStyle w:val="ConsPlusNormal"/>
              <w:jc w:val="center"/>
            </w:pPr>
            <w:r>
              <w:t>5</w:t>
            </w:r>
          </w:p>
        </w:tc>
        <w:tc>
          <w:tcPr>
            <w:tcW w:w="4706" w:type="dxa"/>
            <w:vAlign w:val="center"/>
          </w:tcPr>
          <w:p w:rsidR="00B54C14" w:rsidRDefault="00B54C14">
            <w:pPr>
              <w:pStyle w:val="ConsPlusNormal"/>
              <w:jc w:val="center"/>
            </w:pPr>
            <w:r>
              <w:t>Ремонт фасада, в зависимости от выполняемых работ:</w:t>
            </w:r>
          </w:p>
        </w:tc>
        <w:tc>
          <w:tcPr>
            <w:tcW w:w="2041" w:type="dxa"/>
            <w:vAlign w:val="center"/>
          </w:tcPr>
          <w:p w:rsidR="00B54C14" w:rsidRDefault="00B54C14">
            <w:pPr>
              <w:pStyle w:val="ConsPlusNormal"/>
              <w:jc w:val="center"/>
            </w:pPr>
          </w:p>
        </w:tc>
        <w:tc>
          <w:tcPr>
            <w:tcW w:w="1587" w:type="dxa"/>
            <w:vAlign w:val="center"/>
          </w:tcPr>
          <w:p w:rsidR="00B54C14" w:rsidRDefault="00B54C14">
            <w:pPr>
              <w:pStyle w:val="ConsPlusNormal"/>
              <w:jc w:val="center"/>
            </w:pPr>
          </w:p>
        </w:tc>
      </w:tr>
      <w:tr w:rsidR="00B54C14">
        <w:tc>
          <w:tcPr>
            <w:tcW w:w="567" w:type="dxa"/>
            <w:vMerge/>
          </w:tcPr>
          <w:p w:rsidR="00B54C14" w:rsidRDefault="00B54C14"/>
        </w:tc>
        <w:tc>
          <w:tcPr>
            <w:tcW w:w="4706" w:type="dxa"/>
            <w:vAlign w:val="center"/>
          </w:tcPr>
          <w:p w:rsidR="00B54C14" w:rsidRDefault="00B54C14">
            <w:pPr>
              <w:pStyle w:val="ConsPlusNormal"/>
              <w:jc w:val="center"/>
            </w:pPr>
            <w:r>
              <w:t>Ремонт фасада, требующего утепления</w:t>
            </w:r>
          </w:p>
        </w:tc>
        <w:tc>
          <w:tcPr>
            <w:tcW w:w="2041" w:type="dxa"/>
            <w:vAlign w:val="center"/>
          </w:tcPr>
          <w:p w:rsidR="00B54C14" w:rsidRDefault="00B54C14">
            <w:pPr>
              <w:pStyle w:val="ConsPlusNormal"/>
              <w:jc w:val="center"/>
            </w:pPr>
            <w:r>
              <w:t>1 кв. м общей площади помещений многоквартирного дома, принадлежащих собственникам</w:t>
            </w:r>
          </w:p>
        </w:tc>
        <w:tc>
          <w:tcPr>
            <w:tcW w:w="1587" w:type="dxa"/>
            <w:vAlign w:val="center"/>
          </w:tcPr>
          <w:p w:rsidR="00B54C14" w:rsidRDefault="00B54C14">
            <w:pPr>
              <w:pStyle w:val="ConsPlusNormal"/>
              <w:jc w:val="center"/>
            </w:pPr>
            <w:r>
              <w:t>4 901</w:t>
            </w:r>
          </w:p>
        </w:tc>
      </w:tr>
      <w:tr w:rsidR="00B54C14">
        <w:tc>
          <w:tcPr>
            <w:tcW w:w="567" w:type="dxa"/>
            <w:vMerge/>
          </w:tcPr>
          <w:p w:rsidR="00B54C14" w:rsidRDefault="00B54C14"/>
        </w:tc>
        <w:tc>
          <w:tcPr>
            <w:tcW w:w="4706" w:type="dxa"/>
            <w:vAlign w:val="center"/>
          </w:tcPr>
          <w:p w:rsidR="00B54C14" w:rsidRDefault="00B54C14">
            <w:pPr>
              <w:pStyle w:val="ConsPlusNormal"/>
              <w:jc w:val="center"/>
            </w:pPr>
            <w:r>
              <w:t>Ремонт фасада, не требующего утепления</w:t>
            </w:r>
          </w:p>
        </w:tc>
        <w:tc>
          <w:tcPr>
            <w:tcW w:w="2041" w:type="dxa"/>
            <w:vAlign w:val="center"/>
          </w:tcPr>
          <w:p w:rsidR="00B54C14" w:rsidRDefault="00B54C14">
            <w:pPr>
              <w:pStyle w:val="ConsPlusNormal"/>
              <w:jc w:val="center"/>
            </w:pPr>
            <w:r>
              <w:t>1 кв. м общей площади помещений многоквартирного дома, принадлежащих собственникам</w:t>
            </w:r>
          </w:p>
        </w:tc>
        <w:tc>
          <w:tcPr>
            <w:tcW w:w="1587" w:type="dxa"/>
            <w:vAlign w:val="center"/>
          </w:tcPr>
          <w:p w:rsidR="00B54C14" w:rsidRDefault="00B54C14">
            <w:pPr>
              <w:pStyle w:val="ConsPlusNormal"/>
              <w:jc w:val="center"/>
            </w:pPr>
            <w:r>
              <w:t>1 949</w:t>
            </w:r>
          </w:p>
        </w:tc>
      </w:tr>
      <w:tr w:rsidR="00B54C14">
        <w:tc>
          <w:tcPr>
            <w:tcW w:w="567" w:type="dxa"/>
            <w:vAlign w:val="center"/>
          </w:tcPr>
          <w:p w:rsidR="00B54C14" w:rsidRDefault="00B54C14">
            <w:pPr>
              <w:pStyle w:val="ConsPlusNormal"/>
              <w:jc w:val="center"/>
            </w:pPr>
            <w:r>
              <w:lastRenderedPageBreak/>
              <w:t>6</w:t>
            </w:r>
          </w:p>
        </w:tc>
        <w:tc>
          <w:tcPr>
            <w:tcW w:w="4706" w:type="dxa"/>
            <w:vAlign w:val="center"/>
          </w:tcPr>
          <w:p w:rsidR="00B54C14" w:rsidRDefault="00B54C14">
            <w:pPr>
              <w:pStyle w:val="ConsPlusNormal"/>
              <w:jc w:val="center"/>
            </w:pPr>
            <w:r>
              <w:t>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w:t>
            </w:r>
          </w:p>
        </w:tc>
        <w:tc>
          <w:tcPr>
            <w:tcW w:w="2041" w:type="dxa"/>
            <w:vAlign w:val="center"/>
          </w:tcPr>
          <w:p w:rsidR="00B54C14" w:rsidRDefault="00B54C14">
            <w:pPr>
              <w:pStyle w:val="ConsPlusNormal"/>
              <w:jc w:val="center"/>
            </w:pPr>
            <w:r>
              <w:t>1 кв. м общей площади помещений многоквартирного дома, принадлежащих собственникам</w:t>
            </w:r>
          </w:p>
        </w:tc>
        <w:tc>
          <w:tcPr>
            <w:tcW w:w="1587" w:type="dxa"/>
            <w:vAlign w:val="center"/>
          </w:tcPr>
          <w:p w:rsidR="00B54C14" w:rsidRDefault="00B54C14">
            <w:pPr>
              <w:pStyle w:val="ConsPlusNormal"/>
              <w:jc w:val="center"/>
            </w:pPr>
            <w:r>
              <w:t>296</w:t>
            </w:r>
          </w:p>
        </w:tc>
      </w:tr>
      <w:tr w:rsidR="00B54C14">
        <w:tc>
          <w:tcPr>
            <w:tcW w:w="567" w:type="dxa"/>
            <w:vAlign w:val="center"/>
          </w:tcPr>
          <w:p w:rsidR="00B54C14" w:rsidRDefault="00B54C14">
            <w:pPr>
              <w:pStyle w:val="ConsPlusNormal"/>
              <w:jc w:val="center"/>
            </w:pPr>
            <w:r>
              <w:t>7</w:t>
            </w:r>
          </w:p>
        </w:tc>
        <w:tc>
          <w:tcPr>
            <w:tcW w:w="4706" w:type="dxa"/>
            <w:vAlign w:val="center"/>
          </w:tcPr>
          <w:p w:rsidR="00B54C14" w:rsidRDefault="00B54C14">
            <w:pPr>
              <w:pStyle w:val="ConsPlusNormal"/>
              <w:jc w:val="center"/>
            </w:pPr>
            <w:r>
              <w:t>Ремонт фундамента многоквартирного дома</w:t>
            </w:r>
          </w:p>
        </w:tc>
        <w:tc>
          <w:tcPr>
            <w:tcW w:w="2041" w:type="dxa"/>
            <w:vAlign w:val="center"/>
          </w:tcPr>
          <w:p w:rsidR="00B54C14" w:rsidRDefault="00B54C14">
            <w:pPr>
              <w:pStyle w:val="ConsPlusNormal"/>
              <w:jc w:val="center"/>
            </w:pPr>
            <w:r>
              <w:t>1 куб. м фундамента</w:t>
            </w:r>
          </w:p>
        </w:tc>
        <w:tc>
          <w:tcPr>
            <w:tcW w:w="1587" w:type="dxa"/>
            <w:vAlign w:val="center"/>
          </w:tcPr>
          <w:p w:rsidR="00B54C14" w:rsidRDefault="00B54C14">
            <w:pPr>
              <w:pStyle w:val="ConsPlusNormal"/>
              <w:jc w:val="center"/>
            </w:pPr>
            <w:r>
              <w:t>Стоимость работ определяется на основании проектной документации</w:t>
            </w:r>
          </w:p>
        </w:tc>
      </w:tr>
    </w:tbl>
    <w:p w:rsidR="00B54C14" w:rsidRDefault="00B54C14">
      <w:pPr>
        <w:pStyle w:val="ConsPlusNormal"/>
        <w:jc w:val="both"/>
      </w:pPr>
    </w:p>
    <w:p w:rsidR="00B54C14" w:rsidRDefault="00B54C14">
      <w:pPr>
        <w:pStyle w:val="ConsPlusNormal"/>
        <w:jc w:val="both"/>
      </w:pPr>
    </w:p>
    <w:p w:rsidR="00B54C14" w:rsidRDefault="00B54C14">
      <w:pPr>
        <w:pStyle w:val="ConsPlusNormal"/>
        <w:pBdr>
          <w:top w:val="single" w:sz="6" w:space="0" w:color="auto"/>
        </w:pBdr>
        <w:spacing w:before="100" w:after="100"/>
        <w:jc w:val="both"/>
        <w:rPr>
          <w:sz w:val="2"/>
          <w:szCs w:val="2"/>
        </w:rPr>
      </w:pPr>
    </w:p>
    <w:p w:rsidR="00283C13" w:rsidRDefault="00283C13"/>
    <w:sectPr w:rsidR="00283C13" w:rsidSect="00F26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14"/>
    <w:rsid w:val="000257E5"/>
    <w:rsid w:val="00283C13"/>
    <w:rsid w:val="00B5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28FDB-6E26-404D-A238-CEAD786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4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4C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E4A059D1FBF6C66CF45513FF49D0CECAC8BBD7082B17758F074E57410EC4ABF595721F128A89D21D92D4ABEOAB8M" TargetMode="External"/><Relationship Id="rId5" Type="http://schemas.openxmlformats.org/officeDocument/2006/relationships/hyperlink" Target="consultantplus://offline/ref=AE4A059D1FBF6C66CF45513FF49D0CECAC8BBD7082B17758F376E57410EC4ABF595721F128A89D21D92D4FBAOAB7M" TargetMode="External"/><Relationship Id="rId4" Type="http://schemas.openxmlformats.org/officeDocument/2006/relationships/hyperlink" Target="consultantplus://offline/ref=AE4A059D1FBF6C66CF45513CE6F152E3AF82E27B84B47807AA21E3234FBC4CEA191727A16AOEB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2017-11-08T12:01:00Z</dcterms:created>
  <dcterms:modified xsi:type="dcterms:W3CDTF">2017-11-08T12:02:00Z</dcterms:modified>
</cp:coreProperties>
</file>