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0B" w:rsidRPr="00726158" w:rsidRDefault="00414F14" w:rsidP="00414F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158">
        <w:rPr>
          <w:rFonts w:ascii="Times New Roman" w:hAnsi="Times New Roman" w:cs="Times New Roman"/>
          <w:b/>
          <w:sz w:val="32"/>
          <w:szCs w:val="32"/>
        </w:rPr>
        <w:t>Финансовая устойчивость регионального оператора</w:t>
      </w:r>
    </w:p>
    <w:p w:rsidR="00CA05E7" w:rsidRDefault="00CA05E7" w:rsidP="00CA05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9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FFB">
        <w:rPr>
          <w:rFonts w:ascii="Times New Roman" w:hAnsi="Times New Roman" w:cs="Times New Roman"/>
          <w:sz w:val="28"/>
          <w:szCs w:val="28"/>
        </w:rPr>
        <w:t xml:space="preserve">ч. 2 ст. 185 Жилищного Кодекса Российской Федерации и </w:t>
      </w:r>
      <w:r w:rsidRPr="00C649E6">
        <w:rPr>
          <w:rFonts w:ascii="Times New Roman" w:hAnsi="Times New Roman" w:cs="Times New Roman"/>
          <w:sz w:val="28"/>
          <w:szCs w:val="28"/>
        </w:rPr>
        <w:t xml:space="preserve">ч. 1 ст. 17 Закона Пензенской области от 01.07.2013 № 2403-ЗПО </w:t>
      </w:r>
      <w:r w:rsidRPr="00C649E6">
        <w:rPr>
          <w:rFonts w:ascii="Times New Roman" w:hAnsi="Times New Roman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домах, расположенных на территории Пензенской области» </w:t>
      </w:r>
      <w:r w:rsidRPr="00C649E6">
        <w:rPr>
          <w:rFonts w:ascii="Times New Roman" w:hAnsi="Times New Roman" w:cs="Times New Roman"/>
          <w:sz w:val="28"/>
          <w:szCs w:val="28"/>
        </w:rPr>
        <w:t xml:space="preserve">региональный оператор вправе израсходовать на финансирование региональной программы капитального ремонта 90% от объема взносов на капитальный ремонт, поступивших региональному оператору за предшествующий год, и (или) прогнозируемого объема поступлений взносов на капитальный ремонт в текущем году. </w:t>
      </w:r>
      <w:r w:rsidR="000533DF">
        <w:rPr>
          <w:rFonts w:ascii="Times New Roman" w:hAnsi="Times New Roman" w:cs="Times New Roman"/>
          <w:sz w:val="28"/>
          <w:szCs w:val="28"/>
        </w:rPr>
        <w:t xml:space="preserve"> При этом размер указанной доли </w:t>
      </w:r>
      <w:r w:rsidR="00DE14CF">
        <w:rPr>
          <w:rFonts w:ascii="Times New Roman" w:hAnsi="Times New Roman" w:cs="Times New Roman"/>
          <w:sz w:val="28"/>
          <w:szCs w:val="28"/>
        </w:rPr>
        <w:t>с устанавливается с учетом остатка средств, не использованных региональным оператором в предыдущем периоде.</w:t>
      </w:r>
    </w:p>
    <w:p w:rsidR="00414F14" w:rsidRPr="00414F14" w:rsidRDefault="00414F14" w:rsidP="00414F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268"/>
      </w:tblGrid>
      <w:tr w:rsidR="00DE14CF" w:rsidRPr="006062BF" w:rsidTr="00DE14CF">
        <w:trPr>
          <w:trHeight w:val="3569"/>
        </w:trPr>
        <w:tc>
          <w:tcPr>
            <w:tcW w:w="2410" w:type="dxa"/>
            <w:shd w:val="clear" w:color="auto" w:fill="auto"/>
          </w:tcPr>
          <w:p w:rsidR="00DE14CF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Прогнозируемый объем взносов на капитальный ремонт в 2016 году с учетом остатка средств, не использованных в 2015 году</w:t>
            </w: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Процент использования ср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едств</w:t>
            </w:r>
          </w:p>
        </w:tc>
        <w:tc>
          <w:tcPr>
            <w:tcW w:w="2268" w:type="dxa"/>
            <w:shd w:val="clear" w:color="auto" w:fill="auto"/>
          </w:tcPr>
          <w:p w:rsidR="00DE14CF" w:rsidRPr="006F5877" w:rsidRDefault="006F5877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средств, который региональный оператор </w:t>
            </w:r>
            <w:r w:rsidRPr="00BE07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вправе</w:t>
            </w:r>
            <w:r w:rsidRPr="006F58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израсходовать в 2016 году</w:t>
            </w:r>
          </w:p>
        </w:tc>
        <w:tc>
          <w:tcPr>
            <w:tcW w:w="2268" w:type="dxa"/>
          </w:tcPr>
          <w:p w:rsidR="00DE14CF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proofErr w:type="gramStart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израсходованных региональным оператором</w:t>
            </w:r>
          </w:p>
          <w:p w:rsidR="00DE14CF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 </w:t>
            </w:r>
          </w:p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2016 года</w:t>
            </w:r>
          </w:p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региональным оператором</w:t>
            </w:r>
          </w:p>
          <w:p w:rsidR="00DE14CF" w:rsidRPr="0095100B" w:rsidRDefault="00DE14CF" w:rsidP="00DE1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14CF" w:rsidRPr="0095100B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9510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E14CF" w:rsidRPr="006062BF" w:rsidTr="00DE14CF">
        <w:tc>
          <w:tcPr>
            <w:tcW w:w="2410" w:type="dxa"/>
            <w:shd w:val="clear" w:color="auto" w:fill="auto"/>
          </w:tcPr>
          <w:p w:rsidR="00DE14CF" w:rsidRPr="006062B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E14C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743,4</w:t>
            </w:r>
          </w:p>
          <w:p w:rsidR="00BE078A" w:rsidRPr="006062BF" w:rsidRDefault="00BE078A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E14C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E14CF" w:rsidRPr="006062B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90%</w:t>
            </w:r>
          </w:p>
        </w:tc>
        <w:tc>
          <w:tcPr>
            <w:tcW w:w="2268" w:type="dxa"/>
            <w:shd w:val="clear" w:color="auto" w:fill="auto"/>
          </w:tcPr>
          <w:p w:rsidR="00DE14C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E078A" w:rsidRPr="006062BF" w:rsidRDefault="00BE078A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669,1</w:t>
            </w:r>
          </w:p>
        </w:tc>
        <w:tc>
          <w:tcPr>
            <w:tcW w:w="2268" w:type="dxa"/>
          </w:tcPr>
          <w:p w:rsidR="00DE14CF" w:rsidRPr="006062BF" w:rsidRDefault="00DE14CF" w:rsidP="00BE078A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E14CF" w:rsidRPr="006062BF" w:rsidRDefault="00DE14CF" w:rsidP="00DE14C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520,1</w:t>
            </w:r>
          </w:p>
        </w:tc>
      </w:tr>
    </w:tbl>
    <w:p w:rsidR="00414F14" w:rsidRDefault="00414F14"/>
    <w:p w:rsidR="00CA05E7" w:rsidRPr="00CA05E7" w:rsidRDefault="00CA05E7" w:rsidP="008E1CB0">
      <w:pPr>
        <w:jc w:val="both"/>
        <w:rPr>
          <w:rFonts w:ascii="Times New Roman" w:hAnsi="Times New Roman" w:cs="Times New Roman"/>
          <w:sz w:val="28"/>
          <w:szCs w:val="28"/>
        </w:rPr>
      </w:pPr>
      <w:r w:rsidRPr="00CA05E7">
        <w:rPr>
          <w:rFonts w:ascii="Times New Roman" w:hAnsi="Times New Roman" w:cs="Times New Roman"/>
          <w:sz w:val="28"/>
          <w:szCs w:val="28"/>
        </w:rPr>
        <w:t xml:space="preserve">Таким образом, финансовая устойчивость регионального оператора </w:t>
      </w:r>
      <w:r w:rsidR="008E1C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A05E7">
        <w:rPr>
          <w:rFonts w:ascii="Times New Roman" w:hAnsi="Times New Roman" w:cs="Times New Roman"/>
          <w:sz w:val="28"/>
          <w:szCs w:val="28"/>
        </w:rPr>
        <w:t>в 2016 году была соблюдена.</w:t>
      </w:r>
    </w:p>
    <w:sectPr w:rsidR="00CA05E7" w:rsidRPr="00CA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49"/>
    <w:rsid w:val="000533DF"/>
    <w:rsid w:val="0026570B"/>
    <w:rsid w:val="00414F14"/>
    <w:rsid w:val="004402DF"/>
    <w:rsid w:val="00683FFB"/>
    <w:rsid w:val="006F5877"/>
    <w:rsid w:val="00726158"/>
    <w:rsid w:val="008E1CB0"/>
    <w:rsid w:val="00BE078A"/>
    <w:rsid w:val="00CA05E7"/>
    <w:rsid w:val="00D31221"/>
    <w:rsid w:val="00DE14CF"/>
    <w:rsid w:val="00F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A9A7E-FA5D-4312-89BD-D0904F4B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Шелихова</dc:creator>
  <cp:keywords/>
  <dc:description/>
  <cp:lastModifiedBy>Ирина Шелихова</cp:lastModifiedBy>
  <cp:revision>2</cp:revision>
  <cp:lastPrinted>2017-01-12T12:30:00Z</cp:lastPrinted>
  <dcterms:created xsi:type="dcterms:W3CDTF">2017-01-12T12:38:00Z</dcterms:created>
  <dcterms:modified xsi:type="dcterms:W3CDTF">2017-01-12T12:38:00Z</dcterms:modified>
</cp:coreProperties>
</file>