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A30EAE">
        <w:trPr>
          <w:trHeight w:hRule="exact" w:val="397"/>
        </w:trPr>
        <w:tc>
          <w:tcPr>
            <w:tcW w:w="9606" w:type="dxa"/>
          </w:tcPr>
          <w:p w:rsidR="00A30EAE" w:rsidRDefault="00A30EAE">
            <w:pPr>
              <w:framePr w:wrap="around" w:vAnchor="page" w:hAnchor="page" w:x="1418" w:y="2409"/>
              <w:widowControl/>
              <w:jc w:val="center"/>
              <w:rPr>
                <w:b/>
                <w:sz w:val="28"/>
              </w:rPr>
            </w:pPr>
            <w:bookmarkStart w:id="0" w:name="_GoBack"/>
            <w:bookmarkEnd w:id="0"/>
          </w:p>
        </w:tc>
      </w:tr>
      <w:tr w:rsidR="00A30EAE">
        <w:tc>
          <w:tcPr>
            <w:tcW w:w="9606" w:type="dxa"/>
          </w:tcPr>
          <w:p w:rsidR="00A30EAE" w:rsidRDefault="00A30EAE">
            <w:pPr>
              <w:framePr w:wrap="around" w:vAnchor="page" w:hAnchor="page" w:x="1418" w:y="2409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A30EAE">
        <w:trPr>
          <w:trHeight w:hRule="exact" w:val="397"/>
        </w:trPr>
        <w:tc>
          <w:tcPr>
            <w:tcW w:w="9606" w:type="dxa"/>
          </w:tcPr>
          <w:p w:rsidR="00A30EAE" w:rsidRDefault="00A30EAE">
            <w:pPr>
              <w:framePr w:wrap="around" w:vAnchor="page" w:hAnchor="page" w:x="1418" w:y="2409"/>
              <w:widowControl/>
              <w:jc w:val="both"/>
              <w:rPr>
                <w:sz w:val="24"/>
              </w:rPr>
            </w:pPr>
          </w:p>
        </w:tc>
      </w:tr>
      <w:tr w:rsidR="00A30EAE">
        <w:tc>
          <w:tcPr>
            <w:tcW w:w="9606" w:type="dxa"/>
          </w:tcPr>
          <w:p w:rsidR="00A30EAE" w:rsidRDefault="00A30EAE">
            <w:pPr>
              <w:pStyle w:val="3"/>
              <w:framePr w:wrap="around" w:vAnchor="page" w:hAnchor="page" w:x="1418" w:y="2409"/>
            </w:pPr>
            <w:r>
              <w:rPr>
                <w:sz w:val="28"/>
              </w:rPr>
              <w:t>П О С Т А Н О В Л Е Н И Е</w:t>
            </w:r>
          </w:p>
        </w:tc>
      </w:tr>
      <w:tr w:rsidR="00A30EAE">
        <w:trPr>
          <w:trHeight w:hRule="exact" w:val="340"/>
        </w:trPr>
        <w:tc>
          <w:tcPr>
            <w:tcW w:w="9606" w:type="dxa"/>
            <w:vAlign w:val="center"/>
          </w:tcPr>
          <w:p w:rsidR="00A30EAE" w:rsidRDefault="00A30EAE">
            <w:pPr>
              <w:pStyle w:val="3"/>
              <w:framePr w:wrap="around" w:vAnchor="page" w:hAnchor="page" w:x="1418" w:y="2409"/>
            </w:pPr>
          </w:p>
        </w:tc>
      </w:tr>
    </w:tbl>
    <w:p w:rsidR="00A30EAE" w:rsidRDefault="007B702E">
      <w:pPr>
        <w:jc w:val="center"/>
        <w:rPr>
          <w:sz w:val="30"/>
        </w:rPr>
      </w:pPr>
      <w:r>
        <w:rPr>
          <w:noProof/>
          <w:sz w:val="30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-168910</wp:posOffset>
            </wp:positionV>
            <wp:extent cx="728980" cy="967105"/>
            <wp:effectExtent l="0" t="0" r="0" b="4445"/>
            <wp:wrapSquare wrapText="bothSides"/>
            <wp:docPr id="8" name="Рисунок 8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30EAE">
        <w:tc>
          <w:tcPr>
            <w:tcW w:w="284" w:type="dxa"/>
            <w:vAlign w:val="bottom"/>
          </w:tcPr>
          <w:p w:rsidR="00A30EAE" w:rsidRDefault="00A30EAE">
            <w:pPr>
              <w:framePr w:wrap="around" w:vAnchor="page" w:hAnchor="page" w:x="3908" w:y="4285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A30EAE" w:rsidRDefault="0020555C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14 февраля 2014 года</w:t>
            </w:r>
          </w:p>
        </w:tc>
        <w:tc>
          <w:tcPr>
            <w:tcW w:w="397" w:type="dxa"/>
          </w:tcPr>
          <w:p w:rsidR="00A30EAE" w:rsidRDefault="00A30EAE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30EAE" w:rsidRDefault="0020555C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89-пП</w:t>
            </w:r>
          </w:p>
        </w:tc>
      </w:tr>
      <w:tr w:rsidR="00A30EAE">
        <w:tc>
          <w:tcPr>
            <w:tcW w:w="4650" w:type="dxa"/>
            <w:gridSpan w:val="4"/>
          </w:tcPr>
          <w:p w:rsidR="00A30EAE" w:rsidRDefault="00A30EAE">
            <w:pPr>
              <w:framePr w:wrap="around" w:vAnchor="page" w:hAnchor="page" w:x="3908" w:y="4285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A30EAE" w:rsidRDefault="00A30EAE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A30EAE" w:rsidRDefault="00A30EAE">
      <w:pPr>
        <w:rPr>
          <w:sz w:val="30"/>
        </w:rPr>
      </w:pPr>
    </w:p>
    <w:p w:rsidR="00A30EAE" w:rsidRDefault="00A30EAE"/>
    <w:p w:rsidR="00A30EAE" w:rsidRDefault="00A30EAE">
      <w:pPr>
        <w:widowControl/>
        <w:spacing w:line="192" w:lineRule="auto"/>
        <w:jc w:val="both"/>
        <w:rPr>
          <w:sz w:val="30"/>
        </w:rPr>
      </w:pPr>
    </w:p>
    <w:p w:rsidR="00A30EAE" w:rsidRDefault="00A30EAE">
      <w:pPr>
        <w:widowControl/>
        <w:spacing w:line="192" w:lineRule="auto"/>
        <w:jc w:val="both"/>
        <w:rPr>
          <w:sz w:val="30"/>
        </w:rPr>
      </w:pPr>
    </w:p>
    <w:p w:rsidR="00A30EAE" w:rsidRDefault="00A30EAE">
      <w:pPr>
        <w:widowControl/>
        <w:spacing w:line="192" w:lineRule="auto"/>
        <w:jc w:val="both"/>
        <w:rPr>
          <w:sz w:val="16"/>
        </w:rPr>
      </w:pP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p w:rsidR="00A057A4" w:rsidRDefault="002924B9" w:rsidP="007B702E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</w:t>
      </w:r>
      <w:r w:rsidR="007B702E">
        <w:rPr>
          <w:sz w:val="28"/>
          <w:szCs w:val="28"/>
        </w:rPr>
        <w:t xml:space="preserve">орядка использования критериев </w:t>
      </w:r>
    </w:p>
    <w:p w:rsidR="00A057A4" w:rsidRDefault="007B702E" w:rsidP="007B702E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в региональной программе капитального </w:t>
      </w:r>
    </w:p>
    <w:p w:rsidR="00A057A4" w:rsidRDefault="007B702E" w:rsidP="007B702E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ремонта  очередности проведения капитального ремонта  </w:t>
      </w:r>
    </w:p>
    <w:p w:rsidR="007B702E" w:rsidRDefault="007B702E" w:rsidP="007B702E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общего имущества в многоквартирных домах </w:t>
      </w:r>
    </w:p>
    <w:p w:rsidR="007B702E" w:rsidRDefault="007B702E" w:rsidP="007B702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057A4" w:rsidRPr="00F9506E" w:rsidRDefault="00A057A4" w:rsidP="007B702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B702E" w:rsidRPr="00F9506E" w:rsidRDefault="007B702E" w:rsidP="00A057A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506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пунктом 6 статьи 3 </w:t>
      </w:r>
      <w:r w:rsidRPr="00F9506E">
        <w:rPr>
          <w:sz w:val="28"/>
          <w:szCs w:val="28"/>
        </w:rPr>
        <w:t xml:space="preserve">Закона </w:t>
      </w:r>
      <w:r>
        <w:rPr>
          <w:sz w:val="28"/>
          <w:szCs w:val="28"/>
        </w:rPr>
        <w:t xml:space="preserve">Пензенской </w:t>
      </w:r>
      <w:r w:rsidRPr="00F9506E">
        <w:rPr>
          <w:sz w:val="28"/>
          <w:szCs w:val="28"/>
        </w:rPr>
        <w:t xml:space="preserve">области </w:t>
      </w:r>
      <w:r w:rsidR="002F0151">
        <w:rPr>
          <w:sz w:val="28"/>
          <w:szCs w:val="28"/>
        </w:rPr>
        <w:br/>
      </w:r>
      <w:r>
        <w:rPr>
          <w:sz w:val="28"/>
          <w:szCs w:val="28"/>
        </w:rPr>
        <w:t>от 01.07.2013 №2403-ЗПО «</w:t>
      </w:r>
      <w:r w:rsidRPr="00F9506E">
        <w:rPr>
          <w:sz w:val="28"/>
          <w:szCs w:val="28"/>
        </w:rPr>
        <w:t xml:space="preserve">Об организации проведения капитального ремонта общего имущества в многоквартирных домах, расположенных на территории </w:t>
      </w:r>
      <w:r>
        <w:rPr>
          <w:sz w:val="28"/>
          <w:szCs w:val="28"/>
        </w:rPr>
        <w:t>Пензенской</w:t>
      </w:r>
      <w:r w:rsidRPr="00F9506E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» (с последующими изменениями), руководствуясь Законом Пензенской области от 22.12.2005 №906-ЗПО «О Правительстве Пензенской области» (с последующими изменениями), </w:t>
      </w:r>
      <w:r w:rsidRPr="00F9506E">
        <w:rPr>
          <w:sz w:val="28"/>
          <w:szCs w:val="28"/>
        </w:rPr>
        <w:t xml:space="preserve">Правительство </w:t>
      </w:r>
      <w:r>
        <w:rPr>
          <w:sz w:val="28"/>
          <w:szCs w:val="28"/>
        </w:rPr>
        <w:t>Пензен</w:t>
      </w:r>
      <w:r w:rsidRPr="00F9506E">
        <w:rPr>
          <w:sz w:val="28"/>
          <w:szCs w:val="28"/>
        </w:rPr>
        <w:t>ской области постановляет:</w:t>
      </w:r>
    </w:p>
    <w:p w:rsidR="007B702E" w:rsidRDefault="007B702E" w:rsidP="00A057A4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1" w:name="Par10"/>
      <w:bookmarkEnd w:id="1"/>
      <w:r w:rsidRPr="00F9506E">
        <w:rPr>
          <w:sz w:val="28"/>
          <w:szCs w:val="28"/>
        </w:rPr>
        <w:t>У</w:t>
      </w:r>
      <w:r>
        <w:rPr>
          <w:sz w:val="28"/>
          <w:szCs w:val="28"/>
        </w:rPr>
        <w:t>тверди</w:t>
      </w:r>
      <w:r w:rsidRPr="00F9506E">
        <w:rPr>
          <w:sz w:val="28"/>
          <w:szCs w:val="28"/>
        </w:rPr>
        <w:t>ть</w:t>
      </w:r>
      <w:r w:rsidR="002924B9">
        <w:rPr>
          <w:sz w:val="28"/>
          <w:szCs w:val="28"/>
        </w:rPr>
        <w:t xml:space="preserve"> прилагаемый П</w:t>
      </w:r>
      <w:r>
        <w:rPr>
          <w:sz w:val="28"/>
          <w:szCs w:val="28"/>
        </w:rPr>
        <w:t>орядок использования критериев при определении в региональной программе капитального ремонта  очередности проведения капитального ремонта  общего имущества в многоквартирных домах.</w:t>
      </w:r>
    </w:p>
    <w:p w:rsidR="007B702E" w:rsidRPr="005035FF" w:rsidRDefault="007B702E" w:rsidP="00A057A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035FF">
        <w:rPr>
          <w:sz w:val="28"/>
          <w:szCs w:val="28"/>
        </w:rPr>
        <w:t>Настоящее постановление опубликовать в газете «Пензенские губернские ведомости»</w:t>
      </w:r>
      <w:r>
        <w:rPr>
          <w:sz w:val="28"/>
          <w:szCs w:val="28"/>
        </w:rPr>
        <w:t xml:space="preserve"> и разместить (опубликовать) на официальном сайте Правительства Пензенской области в информационно-телекоммуникационной сети «Интернет»</w:t>
      </w:r>
      <w:r w:rsidRPr="005035FF">
        <w:rPr>
          <w:sz w:val="28"/>
          <w:szCs w:val="28"/>
        </w:rPr>
        <w:t>.</w:t>
      </w:r>
    </w:p>
    <w:p w:rsidR="007B702E" w:rsidRPr="002F0151" w:rsidRDefault="007B702E" w:rsidP="00A057A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110D">
        <w:rPr>
          <w:sz w:val="28"/>
          <w:szCs w:val="28"/>
        </w:rPr>
        <w:t xml:space="preserve">. </w:t>
      </w:r>
      <w:r w:rsidRPr="002F0151">
        <w:rPr>
          <w:sz w:val="28"/>
          <w:szCs w:val="28"/>
        </w:rPr>
        <w:t>Контроль за исполнением настоящего постановления возложить                     на заместителя Председателя Правительства Пензенской области, коорди</w:t>
      </w:r>
      <w:r w:rsidR="002F0151">
        <w:rPr>
          <w:sz w:val="28"/>
          <w:szCs w:val="28"/>
        </w:rPr>
        <w:t>-</w:t>
      </w:r>
      <w:r w:rsidRPr="002F0151">
        <w:rPr>
          <w:sz w:val="28"/>
          <w:szCs w:val="28"/>
        </w:rPr>
        <w:t>нирующего вопросы формирования и реализации государственной политики в области жилищно-коммунального хозяйства.</w:t>
      </w:r>
    </w:p>
    <w:p w:rsidR="007B702E" w:rsidRDefault="007B702E" w:rsidP="007B70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24B9" w:rsidRDefault="002924B9" w:rsidP="007B70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7194"/>
      </w:tblGrid>
      <w:tr w:rsidR="002F0151" w:rsidTr="00702619">
        <w:tc>
          <w:tcPr>
            <w:tcW w:w="2660" w:type="dxa"/>
          </w:tcPr>
          <w:p w:rsidR="002F0151" w:rsidRDefault="002F0151" w:rsidP="00702619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Губернатор</w:t>
            </w:r>
          </w:p>
          <w:p w:rsidR="002F0151" w:rsidRDefault="002F0151" w:rsidP="00702619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Пензенской области</w:t>
            </w:r>
          </w:p>
        </w:tc>
        <w:tc>
          <w:tcPr>
            <w:tcW w:w="7194" w:type="dxa"/>
          </w:tcPr>
          <w:p w:rsidR="002F0151" w:rsidRDefault="002F0151" w:rsidP="00702619">
            <w:pPr>
              <w:widowControl/>
              <w:jc w:val="right"/>
              <w:rPr>
                <w:sz w:val="28"/>
              </w:rPr>
            </w:pPr>
          </w:p>
          <w:p w:rsidR="002F0151" w:rsidRDefault="0020555C" w:rsidP="0020555C">
            <w:pPr>
              <w:widowControl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2F0151">
              <w:rPr>
                <w:sz w:val="28"/>
              </w:rPr>
              <w:t>В.К. Бочкарев</w:t>
            </w:r>
          </w:p>
        </w:tc>
      </w:tr>
    </w:tbl>
    <w:p w:rsidR="002F0151" w:rsidRDefault="002F0151" w:rsidP="002F0151">
      <w:pPr>
        <w:autoSpaceDE w:val="0"/>
        <w:autoSpaceDN w:val="0"/>
        <w:adjustRightInd w:val="0"/>
        <w:rPr>
          <w:sz w:val="28"/>
          <w:szCs w:val="28"/>
        </w:rPr>
        <w:sectPr w:rsidR="002F0151" w:rsidSect="002924B9">
          <w:headerReference w:type="default" r:id="rId9"/>
          <w:footerReference w:type="default" r:id="rId10"/>
          <w:footerReference w:type="first" r:id="rId11"/>
          <w:endnotePr>
            <w:numFmt w:val="decimal"/>
          </w:endnotePr>
          <w:pgSz w:w="11907" w:h="16840" w:code="9"/>
          <w:pgMar w:top="1134" w:right="851" w:bottom="1134" w:left="1418" w:header="720" w:footer="720" w:gutter="0"/>
          <w:cols w:space="720"/>
          <w:titlePg/>
        </w:sectPr>
      </w:pPr>
    </w:p>
    <w:p w:rsidR="00AC574D" w:rsidRDefault="00AC574D" w:rsidP="002F0151">
      <w:pPr>
        <w:widowControl/>
        <w:autoSpaceDE w:val="0"/>
        <w:autoSpaceDN w:val="0"/>
        <w:adjustRightInd w:val="0"/>
        <w:ind w:left="5529"/>
        <w:jc w:val="center"/>
        <w:rPr>
          <w:sz w:val="28"/>
          <w:szCs w:val="28"/>
        </w:rPr>
        <w:sectPr w:rsidR="00AC574D" w:rsidSect="00AC574D">
          <w:endnotePr>
            <w:numFmt w:val="decimal"/>
          </w:endnotePr>
          <w:type w:val="continuous"/>
          <w:pgSz w:w="11907" w:h="16840"/>
          <w:pgMar w:top="1134" w:right="851" w:bottom="1134" w:left="1418" w:header="720" w:footer="720" w:gutter="0"/>
          <w:cols w:space="720"/>
        </w:sectPr>
      </w:pPr>
    </w:p>
    <w:p w:rsidR="007B702E" w:rsidRPr="00282C61" w:rsidRDefault="002F0151" w:rsidP="002F0151">
      <w:pPr>
        <w:widowControl/>
        <w:autoSpaceDE w:val="0"/>
        <w:autoSpaceDN w:val="0"/>
        <w:adjustRightInd w:val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7B702E" w:rsidRPr="00282C61" w:rsidRDefault="007B702E" w:rsidP="002F0151">
      <w:pPr>
        <w:widowControl/>
        <w:autoSpaceDE w:val="0"/>
        <w:autoSpaceDN w:val="0"/>
        <w:adjustRightInd w:val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82C61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ем </w:t>
      </w:r>
      <w:r w:rsidRPr="00282C61">
        <w:rPr>
          <w:sz w:val="28"/>
          <w:szCs w:val="28"/>
        </w:rPr>
        <w:t xml:space="preserve"> Правительства</w:t>
      </w:r>
    </w:p>
    <w:p w:rsidR="007B702E" w:rsidRPr="00282C61" w:rsidRDefault="007B702E" w:rsidP="002F0151">
      <w:pPr>
        <w:widowControl/>
        <w:autoSpaceDE w:val="0"/>
        <w:autoSpaceDN w:val="0"/>
        <w:adjustRightInd w:val="0"/>
        <w:ind w:left="5529"/>
        <w:jc w:val="center"/>
        <w:rPr>
          <w:sz w:val="28"/>
          <w:szCs w:val="28"/>
        </w:rPr>
      </w:pPr>
      <w:r w:rsidRPr="00282C61">
        <w:rPr>
          <w:sz w:val="28"/>
          <w:szCs w:val="28"/>
        </w:rPr>
        <w:t>Пензенской области</w:t>
      </w:r>
    </w:p>
    <w:p w:rsidR="007B702E" w:rsidRPr="00282C61" w:rsidRDefault="007B702E" w:rsidP="002F0151">
      <w:pPr>
        <w:widowControl/>
        <w:autoSpaceDE w:val="0"/>
        <w:autoSpaceDN w:val="0"/>
        <w:adjustRightInd w:val="0"/>
        <w:ind w:left="5529"/>
        <w:jc w:val="center"/>
        <w:rPr>
          <w:sz w:val="28"/>
          <w:szCs w:val="28"/>
        </w:rPr>
      </w:pPr>
      <w:r w:rsidRPr="00282C61">
        <w:rPr>
          <w:sz w:val="28"/>
          <w:szCs w:val="28"/>
        </w:rPr>
        <w:t xml:space="preserve">от </w:t>
      </w:r>
      <w:r w:rsidR="0020555C">
        <w:rPr>
          <w:sz w:val="28"/>
          <w:szCs w:val="28"/>
        </w:rPr>
        <w:t>14 февраля 2014 года</w:t>
      </w:r>
      <w:r w:rsidR="002F0151">
        <w:rPr>
          <w:sz w:val="28"/>
          <w:szCs w:val="28"/>
        </w:rPr>
        <w:t xml:space="preserve"> </w:t>
      </w:r>
      <w:r w:rsidRPr="00282C61">
        <w:rPr>
          <w:sz w:val="28"/>
          <w:szCs w:val="28"/>
        </w:rPr>
        <w:t>№</w:t>
      </w:r>
      <w:r w:rsidR="0020555C">
        <w:rPr>
          <w:sz w:val="28"/>
          <w:szCs w:val="28"/>
        </w:rPr>
        <w:t xml:space="preserve"> 89-пП</w:t>
      </w:r>
    </w:p>
    <w:p w:rsidR="007B702E" w:rsidRPr="00282C61" w:rsidRDefault="007B702E" w:rsidP="007B702E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105A" w:rsidRDefault="0024105A" w:rsidP="007B70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F0151" w:rsidRDefault="00266E69" w:rsidP="007B70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82C61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282C6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282C61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282C6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282C61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 </w:t>
      </w:r>
      <w:r w:rsidRPr="00282C6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282C61">
        <w:rPr>
          <w:b/>
          <w:sz w:val="28"/>
          <w:szCs w:val="28"/>
        </w:rPr>
        <w:t xml:space="preserve">К </w:t>
      </w:r>
    </w:p>
    <w:p w:rsidR="00266E69" w:rsidRDefault="007B702E" w:rsidP="007B70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82C61">
        <w:rPr>
          <w:b/>
          <w:sz w:val="28"/>
          <w:szCs w:val="28"/>
        </w:rPr>
        <w:t xml:space="preserve">использования критериев при определении </w:t>
      </w:r>
    </w:p>
    <w:p w:rsidR="00266E69" w:rsidRDefault="007B702E" w:rsidP="007B70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82C61">
        <w:rPr>
          <w:b/>
          <w:sz w:val="28"/>
          <w:szCs w:val="28"/>
        </w:rPr>
        <w:t>в региональной</w:t>
      </w:r>
      <w:r w:rsidR="00266E69">
        <w:rPr>
          <w:b/>
          <w:sz w:val="28"/>
          <w:szCs w:val="28"/>
        </w:rPr>
        <w:t xml:space="preserve"> </w:t>
      </w:r>
      <w:r w:rsidRPr="00282C61">
        <w:rPr>
          <w:b/>
          <w:sz w:val="28"/>
          <w:szCs w:val="28"/>
        </w:rPr>
        <w:t xml:space="preserve">программе капитального ремонта очередности </w:t>
      </w:r>
    </w:p>
    <w:p w:rsidR="00266E69" w:rsidRDefault="007B702E" w:rsidP="007B70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82C61">
        <w:rPr>
          <w:b/>
          <w:sz w:val="28"/>
          <w:szCs w:val="28"/>
        </w:rPr>
        <w:t xml:space="preserve">проведения капитального ремонта общего имущества </w:t>
      </w:r>
    </w:p>
    <w:p w:rsidR="007B702E" w:rsidRPr="00282C61" w:rsidRDefault="007B702E" w:rsidP="007B70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82C61">
        <w:rPr>
          <w:b/>
          <w:sz w:val="28"/>
          <w:szCs w:val="28"/>
        </w:rPr>
        <w:t>в многоквартирных домах</w:t>
      </w:r>
      <w:r>
        <w:rPr>
          <w:b/>
          <w:sz w:val="28"/>
          <w:szCs w:val="28"/>
        </w:rPr>
        <w:t xml:space="preserve"> (далее – Порядок)</w:t>
      </w:r>
    </w:p>
    <w:p w:rsidR="007B702E" w:rsidRPr="00282C61" w:rsidRDefault="007B702E" w:rsidP="007B702E">
      <w:pPr>
        <w:widowControl/>
        <w:autoSpaceDE w:val="0"/>
        <w:autoSpaceDN w:val="0"/>
        <w:adjustRightInd w:val="0"/>
        <w:ind w:firstLine="730"/>
        <w:jc w:val="both"/>
        <w:rPr>
          <w:sz w:val="28"/>
          <w:szCs w:val="28"/>
        </w:rPr>
      </w:pPr>
    </w:p>
    <w:p w:rsidR="007B702E" w:rsidRPr="00282C61" w:rsidRDefault="007B702E" w:rsidP="007B70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2C61">
        <w:rPr>
          <w:sz w:val="28"/>
          <w:szCs w:val="28"/>
        </w:rPr>
        <w:tab/>
        <w:t xml:space="preserve">Данный Порядок разработан в соответствии с пунктом 6 статьи 3 Закона Пензенской области от </w:t>
      </w:r>
      <w:smartTag w:uri="urn:schemas-microsoft-com:office:smarttags" w:element="date">
        <w:smartTagPr>
          <w:attr w:name="ls" w:val="trans"/>
          <w:attr w:name="Month" w:val="07"/>
          <w:attr w:name="Day" w:val="01"/>
          <w:attr w:name="Year" w:val="2013"/>
        </w:smartTagPr>
        <w:r w:rsidRPr="00282C61">
          <w:rPr>
            <w:sz w:val="28"/>
            <w:szCs w:val="28"/>
          </w:rPr>
          <w:t>01.07.2013</w:t>
        </w:r>
      </w:smartTag>
      <w:r w:rsidRPr="00282C61">
        <w:rPr>
          <w:sz w:val="28"/>
          <w:szCs w:val="28"/>
        </w:rPr>
        <w:t xml:space="preserve"> № 2403-ЗПО «Об организации проведения капитального ремонта общего имущества в многоквартирных домах, расположенных на территории Пензенской области» (с последующими изменениями)</w:t>
      </w:r>
      <w:r w:rsidRPr="00446F6C">
        <w:rPr>
          <w:sz w:val="28"/>
          <w:szCs w:val="28"/>
        </w:rPr>
        <w:t xml:space="preserve"> </w:t>
      </w:r>
      <w:r w:rsidRPr="00282C61">
        <w:rPr>
          <w:sz w:val="28"/>
          <w:szCs w:val="28"/>
        </w:rPr>
        <w:t>(далее – закон</w:t>
      </w:r>
      <w:r>
        <w:rPr>
          <w:sz w:val="28"/>
          <w:szCs w:val="28"/>
        </w:rPr>
        <w:t xml:space="preserve">)  </w:t>
      </w:r>
      <w:r w:rsidRPr="00282C61">
        <w:rPr>
          <w:sz w:val="28"/>
          <w:szCs w:val="28"/>
        </w:rPr>
        <w:t xml:space="preserve"> и определяет порядок использования критериев, указанных в статье 10 закона при определении в региональной </w:t>
      </w:r>
      <w:r>
        <w:rPr>
          <w:sz w:val="28"/>
          <w:szCs w:val="28"/>
        </w:rPr>
        <w:t>п</w:t>
      </w:r>
      <w:r w:rsidRPr="00282C61">
        <w:rPr>
          <w:sz w:val="28"/>
          <w:szCs w:val="28"/>
        </w:rPr>
        <w:t xml:space="preserve">рограмме капитального </w:t>
      </w:r>
      <w:r w:rsidRPr="00C03760">
        <w:rPr>
          <w:sz w:val="28"/>
          <w:szCs w:val="28"/>
        </w:rPr>
        <w:t>ремонта общего имущества в многоквартирных домах, расположенных на территории Пензенской области (далее – Программа),</w:t>
      </w:r>
      <w:r>
        <w:rPr>
          <w:sz w:val="28"/>
          <w:szCs w:val="28"/>
        </w:rPr>
        <w:t xml:space="preserve"> </w:t>
      </w:r>
      <w:r w:rsidRPr="00282C61">
        <w:rPr>
          <w:sz w:val="28"/>
          <w:szCs w:val="28"/>
        </w:rPr>
        <w:t xml:space="preserve">очередности проведения капитального ремонта общего имущества  </w:t>
      </w:r>
      <w:r>
        <w:rPr>
          <w:sz w:val="28"/>
          <w:szCs w:val="28"/>
        </w:rPr>
        <w:t xml:space="preserve">                                </w:t>
      </w:r>
      <w:r w:rsidRPr="00282C61">
        <w:rPr>
          <w:sz w:val="28"/>
          <w:szCs w:val="28"/>
        </w:rPr>
        <w:t>в многоквартирных домах.</w:t>
      </w:r>
    </w:p>
    <w:p w:rsidR="007B702E" w:rsidRDefault="007B702E" w:rsidP="002F48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2C61">
        <w:rPr>
          <w:sz w:val="28"/>
          <w:szCs w:val="28"/>
        </w:rPr>
        <w:t xml:space="preserve">1. </w:t>
      </w:r>
      <w:r>
        <w:rPr>
          <w:sz w:val="28"/>
          <w:szCs w:val="28"/>
        </w:rPr>
        <w:t>В соответствии с частью 1 статьи 10 закона в первоочередном порядке Программой предусматривается проведение капитального ремонта общего имущества в многоквартирных домах, в которых требовалось проведение капитального ремонта на дату приватизации первого жилого помещения, при условии, что такой капитальный ремонт не проведен на дату утверждения или актуализации региональной программы капитального ремонта.</w:t>
      </w:r>
    </w:p>
    <w:p w:rsidR="007B702E" w:rsidRPr="00EB16C5" w:rsidRDefault="007B702E" w:rsidP="002F48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В целях формирования и актуализации Программы среди много</w:t>
      </w:r>
      <w:r w:rsidR="00DB0CA2">
        <w:rPr>
          <w:sz w:val="28"/>
          <w:szCs w:val="28"/>
        </w:rPr>
        <w:t>-</w:t>
      </w:r>
      <w:r>
        <w:rPr>
          <w:sz w:val="28"/>
          <w:szCs w:val="28"/>
        </w:rPr>
        <w:t xml:space="preserve">квартирных домов, вошедших в первоочередном порядке в Программу, проводится ранжирование с учетом </w:t>
      </w:r>
      <w:r w:rsidRPr="00EB16C5">
        <w:rPr>
          <w:sz w:val="28"/>
          <w:szCs w:val="28"/>
        </w:rPr>
        <w:t xml:space="preserve">дополнительных критериев, установленных </w:t>
      </w:r>
      <w:r>
        <w:rPr>
          <w:sz w:val="28"/>
          <w:szCs w:val="28"/>
        </w:rPr>
        <w:t xml:space="preserve">частью </w:t>
      </w:r>
      <w:r w:rsidRPr="00EB16C5">
        <w:rPr>
          <w:sz w:val="28"/>
          <w:szCs w:val="28"/>
        </w:rPr>
        <w:t>2 статьи 10 закона.</w:t>
      </w:r>
    </w:p>
    <w:p w:rsidR="007B702E" w:rsidRPr="00EB16C5" w:rsidRDefault="007B702E" w:rsidP="002F48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16C5">
        <w:rPr>
          <w:sz w:val="28"/>
          <w:szCs w:val="28"/>
        </w:rPr>
        <w:t>Каждому</w:t>
      </w:r>
      <w:r>
        <w:rPr>
          <w:sz w:val="28"/>
          <w:szCs w:val="28"/>
        </w:rPr>
        <w:t xml:space="preserve"> из дополнительных </w:t>
      </w:r>
      <w:r w:rsidRPr="00EB16C5">
        <w:rPr>
          <w:sz w:val="28"/>
          <w:szCs w:val="28"/>
        </w:rPr>
        <w:t xml:space="preserve"> критери</w:t>
      </w:r>
      <w:r>
        <w:rPr>
          <w:sz w:val="28"/>
          <w:szCs w:val="28"/>
        </w:rPr>
        <w:t>ев</w:t>
      </w:r>
      <w:r w:rsidRPr="00EB16C5">
        <w:rPr>
          <w:sz w:val="28"/>
          <w:szCs w:val="28"/>
        </w:rPr>
        <w:t xml:space="preserve"> соответствует определенное количество баллов, указанное  в таблице настоящего Порядка (далее – Таблица). Дома включаются в региональную  программу кап</w:t>
      </w:r>
      <w:r>
        <w:rPr>
          <w:sz w:val="28"/>
          <w:szCs w:val="28"/>
        </w:rPr>
        <w:t xml:space="preserve">итального ремонта по сумме </w:t>
      </w:r>
      <w:r w:rsidRPr="00EB16C5">
        <w:rPr>
          <w:sz w:val="28"/>
          <w:szCs w:val="28"/>
        </w:rPr>
        <w:t xml:space="preserve">набранных баллов в порядке убывания. </w:t>
      </w:r>
    </w:p>
    <w:p w:rsidR="007B702E" w:rsidRPr="00EB16C5" w:rsidRDefault="007B702E" w:rsidP="002F48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последующую</w:t>
      </w:r>
      <w:r w:rsidRPr="00EB16C5">
        <w:rPr>
          <w:sz w:val="28"/>
          <w:szCs w:val="28"/>
        </w:rPr>
        <w:t xml:space="preserve"> очередь в </w:t>
      </w:r>
      <w:r>
        <w:rPr>
          <w:sz w:val="28"/>
          <w:szCs w:val="28"/>
        </w:rPr>
        <w:t>П</w:t>
      </w:r>
      <w:r w:rsidRPr="00EB16C5">
        <w:rPr>
          <w:sz w:val="28"/>
          <w:szCs w:val="28"/>
        </w:rPr>
        <w:t>рограмму включаются многоквартирные дома</w:t>
      </w:r>
      <w:r w:rsidR="007B5771">
        <w:rPr>
          <w:sz w:val="28"/>
          <w:szCs w:val="28"/>
        </w:rPr>
        <w:t>,</w:t>
      </w:r>
      <w:r w:rsidRPr="00EB16C5">
        <w:rPr>
          <w:sz w:val="28"/>
          <w:szCs w:val="28"/>
        </w:rPr>
        <w:t xml:space="preserve"> за исключением </w:t>
      </w:r>
      <w:r w:rsidRPr="00EB16C5">
        <w:rPr>
          <w:sz w:val="28"/>
          <w:szCs w:val="28"/>
        </w:rPr>
        <w:tab/>
        <w:t>многоквартирных домов</w:t>
      </w:r>
      <w:r>
        <w:rPr>
          <w:sz w:val="28"/>
          <w:szCs w:val="28"/>
        </w:rPr>
        <w:t>, включенных в перво</w:t>
      </w:r>
      <w:r w:rsidR="002F488D">
        <w:rPr>
          <w:sz w:val="28"/>
          <w:szCs w:val="28"/>
        </w:rPr>
        <w:t>-</w:t>
      </w:r>
      <w:r>
        <w:rPr>
          <w:sz w:val="28"/>
          <w:szCs w:val="28"/>
        </w:rPr>
        <w:t>очередном порядке в соо</w:t>
      </w:r>
      <w:r w:rsidR="007B5771">
        <w:rPr>
          <w:sz w:val="28"/>
          <w:szCs w:val="28"/>
        </w:rPr>
        <w:t>тветствии с частью 1 статьи 10 з</w:t>
      </w:r>
      <w:r>
        <w:rPr>
          <w:sz w:val="28"/>
          <w:szCs w:val="28"/>
        </w:rPr>
        <w:t>акона,</w:t>
      </w:r>
      <w:r w:rsidRPr="00EB16C5">
        <w:rPr>
          <w:sz w:val="28"/>
          <w:szCs w:val="28"/>
        </w:rPr>
        <w:t xml:space="preserve"> с учетом дополнительных критериев, установленных </w:t>
      </w:r>
      <w:r w:rsidR="007B5771">
        <w:rPr>
          <w:sz w:val="28"/>
          <w:szCs w:val="28"/>
        </w:rPr>
        <w:t>частью 2 статьи 10 з</w:t>
      </w:r>
      <w:r w:rsidRPr="00EB16C5">
        <w:rPr>
          <w:sz w:val="28"/>
          <w:szCs w:val="28"/>
        </w:rPr>
        <w:t xml:space="preserve">акона, </w:t>
      </w:r>
      <w:r>
        <w:rPr>
          <w:sz w:val="28"/>
          <w:szCs w:val="28"/>
        </w:rPr>
        <w:t>по сумме</w:t>
      </w:r>
      <w:r w:rsidRPr="00EB16C5">
        <w:rPr>
          <w:sz w:val="28"/>
          <w:szCs w:val="28"/>
        </w:rPr>
        <w:t xml:space="preserve"> набранных баллов в порядке убывания.</w:t>
      </w:r>
    </w:p>
    <w:p w:rsidR="007B702E" w:rsidRDefault="007B702E" w:rsidP="007B702E">
      <w:pPr>
        <w:widowControl/>
        <w:tabs>
          <w:tab w:val="left" w:pos="1166"/>
        </w:tabs>
        <w:autoSpaceDE w:val="0"/>
        <w:autoSpaceDN w:val="0"/>
        <w:adjustRightInd w:val="0"/>
        <w:ind w:firstLine="744"/>
        <w:jc w:val="right"/>
        <w:rPr>
          <w:sz w:val="28"/>
          <w:szCs w:val="28"/>
        </w:rPr>
      </w:pPr>
    </w:p>
    <w:p w:rsidR="007B702E" w:rsidRPr="00282C61" w:rsidRDefault="007B702E" w:rsidP="007B702E">
      <w:pPr>
        <w:widowControl/>
        <w:tabs>
          <w:tab w:val="left" w:pos="1166"/>
        </w:tabs>
        <w:autoSpaceDE w:val="0"/>
        <w:autoSpaceDN w:val="0"/>
        <w:adjustRightInd w:val="0"/>
        <w:ind w:firstLine="744"/>
        <w:jc w:val="right"/>
        <w:rPr>
          <w:sz w:val="28"/>
          <w:szCs w:val="28"/>
        </w:rPr>
      </w:pPr>
    </w:p>
    <w:p w:rsidR="007B702E" w:rsidRDefault="007B702E" w:rsidP="007B702E">
      <w:pPr>
        <w:tabs>
          <w:tab w:val="left" w:pos="1166"/>
        </w:tabs>
        <w:autoSpaceDE w:val="0"/>
        <w:autoSpaceDN w:val="0"/>
        <w:adjustRightInd w:val="0"/>
        <w:ind w:firstLine="744"/>
        <w:jc w:val="right"/>
        <w:rPr>
          <w:sz w:val="28"/>
          <w:szCs w:val="28"/>
        </w:rPr>
      </w:pPr>
    </w:p>
    <w:p w:rsidR="007B702E" w:rsidRDefault="007B702E" w:rsidP="007B702E">
      <w:pPr>
        <w:tabs>
          <w:tab w:val="left" w:pos="1166"/>
        </w:tabs>
        <w:autoSpaceDE w:val="0"/>
        <w:autoSpaceDN w:val="0"/>
        <w:adjustRightInd w:val="0"/>
        <w:ind w:firstLine="744"/>
        <w:jc w:val="right"/>
        <w:rPr>
          <w:sz w:val="28"/>
          <w:szCs w:val="28"/>
        </w:rPr>
      </w:pPr>
    </w:p>
    <w:p w:rsidR="007B702E" w:rsidRDefault="007B702E" w:rsidP="007B702E">
      <w:pPr>
        <w:tabs>
          <w:tab w:val="left" w:pos="1166"/>
        </w:tabs>
        <w:autoSpaceDE w:val="0"/>
        <w:autoSpaceDN w:val="0"/>
        <w:adjustRightInd w:val="0"/>
        <w:ind w:firstLine="744"/>
        <w:jc w:val="right"/>
        <w:rPr>
          <w:sz w:val="28"/>
          <w:szCs w:val="28"/>
        </w:rPr>
      </w:pPr>
      <w:r w:rsidRPr="00E85640">
        <w:rPr>
          <w:sz w:val="28"/>
          <w:szCs w:val="28"/>
        </w:rPr>
        <w:lastRenderedPageBreak/>
        <w:t xml:space="preserve">Таблица </w:t>
      </w:r>
    </w:p>
    <w:p w:rsidR="00E121B0" w:rsidRDefault="00E121B0" w:rsidP="007B702E">
      <w:pPr>
        <w:tabs>
          <w:tab w:val="left" w:pos="1166"/>
        </w:tabs>
        <w:autoSpaceDE w:val="0"/>
        <w:autoSpaceDN w:val="0"/>
        <w:adjustRightInd w:val="0"/>
        <w:ind w:firstLine="744"/>
        <w:jc w:val="right"/>
        <w:rPr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60"/>
        <w:gridCol w:w="5309"/>
        <w:gridCol w:w="3685"/>
      </w:tblGrid>
      <w:tr w:rsidR="00E121B0" w:rsidRPr="00347EB7" w:rsidTr="00702619">
        <w:trPr>
          <w:trHeight w:val="62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1B0" w:rsidRPr="00347EB7" w:rsidRDefault="00E121B0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B0" w:rsidRPr="00347EB7" w:rsidRDefault="00E121B0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Наименование</w:t>
            </w:r>
            <w:r>
              <w:rPr>
                <w:color w:val="000000"/>
                <w:sz w:val="28"/>
                <w:szCs w:val="28"/>
              </w:rPr>
              <w:t xml:space="preserve"> дополнительного </w:t>
            </w:r>
            <w:r w:rsidRPr="00347EB7">
              <w:rPr>
                <w:color w:val="000000"/>
                <w:sz w:val="28"/>
                <w:szCs w:val="28"/>
              </w:rPr>
              <w:t xml:space="preserve"> критерия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B0" w:rsidRPr="00C560B6" w:rsidRDefault="00E121B0" w:rsidP="007026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Балл</w:t>
            </w:r>
          </w:p>
        </w:tc>
      </w:tr>
    </w:tbl>
    <w:p w:rsidR="007B702E" w:rsidRPr="00E121B0" w:rsidRDefault="007B702E" w:rsidP="007B702E">
      <w:pPr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60"/>
        <w:gridCol w:w="5309"/>
        <w:gridCol w:w="3685"/>
      </w:tblGrid>
      <w:tr w:rsidR="00E121B0" w:rsidRPr="00347EB7" w:rsidTr="00E121B0">
        <w:trPr>
          <w:trHeight w:val="51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1B0" w:rsidRPr="00347EB7" w:rsidRDefault="00E121B0" w:rsidP="007026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B0" w:rsidRPr="00347EB7" w:rsidRDefault="00E121B0" w:rsidP="007026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B0" w:rsidRDefault="00E121B0" w:rsidP="007026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7B702E" w:rsidRPr="00347EB7" w:rsidTr="00E121B0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2E" w:rsidRPr="00347EB7" w:rsidRDefault="007B702E" w:rsidP="00E121B0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Год ввода в эксплуатацию многоквартирного дома: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-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а) до 1920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б) с 1920 по 1932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0,99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в) с 1933 по 1944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0,98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г) с 1945 по 1949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0,97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д) с 1950 по 1954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0,96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е) с 1955 по 1959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0,95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ж) с 1960 по 1964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0,94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з) с 1965 по 1970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0,93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и) с  1971 по 1973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0,92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к) с 1974 по 1976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0,91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л) с 1977 по 1979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0,90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м) с 1980 по 1982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0,89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н) с 1983 по 1985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0,88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о) с 1986 по 1988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0,87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п) с 1989 по 1992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0,86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р) с 1993 по 1995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0,85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с) с 1996 по 2001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0,84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т) с 2002 по 2007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0,83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у) с 2008 по 2013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0,82</w:t>
            </w:r>
          </w:p>
        </w:tc>
      </w:tr>
      <w:tr w:rsidR="007B702E" w:rsidRPr="00347EB7" w:rsidTr="00E121B0">
        <w:trPr>
          <w:trHeight w:val="102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2E" w:rsidRPr="00347EB7" w:rsidRDefault="007B702E" w:rsidP="00E121B0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Дата последнего проведения капитального ремонта общего имущества в многоквартирном доме: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-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а) до 1982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б) с 1983 по 1987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0,99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в) с 1988 по 1992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0,98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г) с 1993 по 1997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0,97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д) с 1998 по 1999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0,96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е) с 2000 по 2001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0,95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 xml:space="preserve">ж) с 2002 по 2003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0,94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з) с 2004 по 2005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0,93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и) с 2006 по 2007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0,92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к) с 2008 по 2009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0,91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л) с 2010 по 2011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0,90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м) с 2012 по 2013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0,89</w:t>
            </w:r>
          </w:p>
        </w:tc>
      </w:tr>
      <w:tr w:rsidR="007B702E" w:rsidRPr="00347EB7" w:rsidTr="00702619">
        <w:trPr>
          <w:trHeight w:val="102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Собираемость платежей за жилищно-коммунальные услуги в многоквартирном доме, в процентах: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-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а) более 95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1,00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б) от 90  до 95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0,99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в) от 85 до 90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0,98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г) от 80 до 85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0,97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д) менее 80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0,96</w:t>
            </w:r>
          </w:p>
        </w:tc>
      </w:tr>
      <w:tr w:rsidR="007B702E" w:rsidRPr="00347EB7" w:rsidTr="00702619">
        <w:trPr>
          <w:trHeight w:val="102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Комплексность последнего проведения капитального ремонта общего имущества в многоквартирном доме: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-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а) нет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0,10</w:t>
            </w:r>
          </w:p>
        </w:tc>
      </w:tr>
      <w:tr w:rsidR="007B702E" w:rsidRPr="00347EB7" w:rsidTr="00702619">
        <w:trPr>
          <w:trHeight w:val="25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02E" w:rsidRPr="00347EB7" w:rsidRDefault="007B702E" w:rsidP="00702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б) да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E" w:rsidRPr="00347EB7" w:rsidRDefault="007B702E" w:rsidP="00702619">
            <w:pPr>
              <w:jc w:val="center"/>
              <w:rPr>
                <w:color w:val="000000"/>
                <w:sz w:val="28"/>
                <w:szCs w:val="28"/>
              </w:rPr>
            </w:pPr>
            <w:r w:rsidRPr="00347EB7">
              <w:rPr>
                <w:color w:val="000000"/>
                <w:sz w:val="28"/>
                <w:szCs w:val="28"/>
              </w:rPr>
              <w:t>0,09</w:t>
            </w:r>
          </w:p>
        </w:tc>
      </w:tr>
    </w:tbl>
    <w:p w:rsidR="007B702E" w:rsidRPr="00242FE5" w:rsidRDefault="007B702E" w:rsidP="007B702E">
      <w:pPr>
        <w:jc w:val="both"/>
        <w:rPr>
          <w:spacing w:val="-3"/>
          <w:sz w:val="10"/>
          <w:szCs w:val="10"/>
        </w:rPr>
      </w:pPr>
    </w:p>
    <w:p w:rsidR="007B702E" w:rsidRPr="00C04BDD" w:rsidRDefault="007B702E" w:rsidP="007B702E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4BDD">
        <w:rPr>
          <w:sz w:val="28"/>
          <w:szCs w:val="28"/>
        </w:rPr>
        <w:t>3. Очередность проведения капитального ремонта общего имущества                                           в многоквартирных домах определяется в Программе, утвержденной Правительством Пензенской области.</w:t>
      </w:r>
    </w:p>
    <w:p w:rsidR="007B702E" w:rsidRPr="00C04BDD" w:rsidRDefault="007B702E" w:rsidP="007B702E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B702E" w:rsidRDefault="007B702E" w:rsidP="007B702E">
      <w:pPr>
        <w:jc w:val="both"/>
        <w:rPr>
          <w:spacing w:val="-3"/>
          <w:sz w:val="28"/>
          <w:szCs w:val="28"/>
        </w:rPr>
      </w:pPr>
    </w:p>
    <w:p w:rsidR="007B702E" w:rsidRPr="00282C61" w:rsidRDefault="00242FE5" w:rsidP="007B702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7B702E" w:rsidRDefault="007B702E" w:rsidP="007B702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B702E" w:rsidRDefault="007B702E" w:rsidP="007B702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B702E" w:rsidRDefault="007B702E" w:rsidP="007B702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sectPr w:rsidR="00A30EAE" w:rsidSect="00AC574D">
      <w:endnotePr>
        <w:numFmt w:val="decimal"/>
      </w:endnotePr>
      <w:pgSz w:w="11907" w:h="16840"/>
      <w:pgMar w:top="1134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0F7" w:rsidRDefault="000300F7">
      <w:r>
        <w:separator/>
      </w:r>
    </w:p>
  </w:endnote>
  <w:endnote w:type="continuationSeparator" w:id="0">
    <w:p w:rsidR="000300F7" w:rsidRDefault="0003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AE" w:rsidRDefault="00A30EAE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7B5771">
      <w:rPr>
        <w:noProof/>
        <w:sz w:val="16"/>
      </w:rPr>
      <w:t>c:\пк1\пр10\постановления\14.02.14.10.docx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E4B" w:rsidRDefault="007E3E4B" w:rsidP="007E3E4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7B5771">
      <w:rPr>
        <w:noProof/>
        <w:sz w:val="16"/>
      </w:rPr>
      <w:t>c:\пк1\пр10\постановления\14.02.14.10.docx</w:t>
    </w:r>
    <w:r>
      <w:rPr>
        <w:sz w:val="16"/>
      </w:rPr>
      <w:fldChar w:fldCharType="end"/>
    </w:r>
  </w:p>
  <w:p w:rsidR="007E3E4B" w:rsidRDefault="007E3E4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0F7" w:rsidRDefault="000300F7">
      <w:r>
        <w:separator/>
      </w:r>
    </w:p>
  </w:footnote>
  <w:footnote w:type="continuationSeparator" w:id="0">
    <w:p w:rsidR="000300F7" w:rsidRDefault="00030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977636"/>
      <w:docPartObj>
        <w:docPartGallery w:val="Page Numbers (Top of Page)"/>
        <w:docPartUnique/>
      </w:docPartObj>
    </w:sdtPr>
    <w:sdtEndPr/>
    <w:sdtContent>
      <w:p w:rsidR="002924B9" w:rsidRDefault="002924B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A44">
          <w:rPr>
            <w:noProof/>
          </w:rPr>
          <w:t>3</w:t>
        </w:r>
        <w:r>
          <w:fldChar w:fldCharType="end"/>
        </w:r>
      </w:p>
    </w:sdtContent>
  </w:sdt>
  <w:p w:rsidR="002924B9" w:rsidRDefault="002924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15B1D"/>
    <w:multiLevelType w:val="hybridMultilevel"/>
    <w:tmpl w:val="4440CB20"/>
    <w:lvl w:ilvl="0" w:tplc="CA4EA2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02E"/>
    <w:rsid w:val="000300F7"/>
    <w:rsid w:val="0020555C"/>
    <w:rsid w:val="0024105A"/>
    <w:rsid w:val="00242FE5"/>
    <w:rsid w:val="00266E69"/>
    <w:rsid w:val="002924B9"/>
    <w:rsid w:val="002A6B99"/>
    <w:rsid w:val="002F0151"/>
    <w:rsid w:val="002F488D"/>
    <w:rsid w:val="002F70DB"/>
    <w:rsid w:val="00585B26"/>
    <w:rsid w:val="005E510A"/>
    <w:rsid w:val="0064692F"/>
    <w:rsid w:val="00694F04"/>
    <w:rsid w:val="007B5771"/>
    <w:rsid w:val="007B702E"/>
    <w:rsid w:val="007E3E4B"/>
    <w:rsid w:val="00854596"/>
    <w:rsid w:val="00A057A4"/>
    <w:rsid w:val="00A30EAE"/>
    <w:rsid w:val="00AC574D"/>
    <w:rsid w:val="00CB7A44"/>
    <w:rsid w:val="00D5445C"/>
    <w:rsid w:val="00DB0CA2"/>
    <w:rsid w:val="00E121B0"/>
    <w:rsid w:val="00E205D4"/>
    <w:rsid w:val="00E20B54"/>
    <w:rsid w:val="00E54168"/>
    <w:rsid w:val="00ED4E61"/>
    <w:rsid w:val="00F50D6D"/>
    <w:rsid w:val="00F7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pPr>
      <w:widowControl/>
      <w:jc w:val="center"/>
    </w:pPr>
    <w:rPr>
      <w:b/>
      <w:sz w:val="40"/>
    </w:rPr>
  </w:style>
  <w:style w:type="paragraph" w:styleId="a7">
    <w:name w:val="Balloon Text"/>
    <w:basedOn w:val="a"/>
    <w:semiHidden/>
    <w:rsid w:val="00D5445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B70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292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pPr>
      <w:widowControl/>
      <w:jc w:val="center"/>
    </w:pPr>
    <w:rPr>
      <w:b/>
      <w:sz w:val="40"/>
    </w:rPr>
  </w:style>
  <w:style w:type="paragraph" w:styleId="a7">
    <w:name w:val="Balloon Text"/>
    <w:basedOn w:val="a"/>
    <w:semiHidden/>
    <w:rsid w:val="00D5445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B70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292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erepkovank\Application%20Data\Microsoft\&#1064;&#1072;&#1073;&#1083;&#1086;&#1085;&#1099;\&#1053;&#1086;&#1074;&#1099;&#1077;%20&#1075;&#1077;&#1088;&#1073;&#1086;&#1074;&#1099;&#1077;%20&#1073;&#1083;&#1072;&#1085;&#1082;&#1080;\&#1055;&#1054;&#1057;&#1058;&#1040;&#1053;&#1054;&#1042;&#1051;&#1045;&#1053;&#1048;&#1045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4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Черепкова Наталья Константина</dc:creator>
  <cp:keywords/>
  <dc:description/>
  <cp:lastModifiedBy>Наталья Александровна Кулькова</cp:lastModifiedBy>
  <cp:revision>2</cp:revision>
  <cp:lastPrinted>2014-02-14T13:14:00Z</cp:lastPrinted>
  <dcterms:created xsi:type="dcterms:W3CDTF">2014-02-17T10:50:00Z</dcterms:created>
  <dcterms:modified xsi:type="dcterms:W3CDTF">2014-02-17T10:50:00Z</dcterms:modified>
</cp:coreProperties>
</file>